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b/>
          <w:caps/>
          <w:noProof w:val="0"/>
          <w:color w:val="595959" w:themeColor="text1" w:themeTint="A6"/>
          <w:kern w:val="32"/>
          <w:sz w:val="22"/>
          <w:szCs w:val="22"/>
        </w:rPr>
        <w:id w:val="-583061974"/>
        <w:docPartObj>
          <w:docPartGallery w:val="Cover Pages"/>
          <w:docPartUnique/>
        </w:docPartObj>
      </w:sdtPr>
      <w:sdtEndPr>
        <w:rPr>
          <w:color w:val="3A87C8"/>
          <w:sz w:val="44"/>
          <w:szCs w:val="36"/>
        </w:rPr>
      </w:sdtEndPr>
      <w:sdtContent>
        <w:tbl>
          <w:tblPr>
            <w:tblW w:w="0" w:type="auto"/>
            <w:jc w:val="center"/>
            <w:tblBorders>
              <w:left w:val="single" w:sz="24" w:space="0" w:color="3A87C8"/>
            </w:tblBorders>
            <w:tblLook w:val="04A0" w:firstRow="1" w:lastRow="0" w:firstColumn="1" w:lastColumn="0" w:noHBand="0" w:noVBand="1"/>
          </w:tblPr>
          <w:tblGrid>
            <w:gridCol w:w="7621"/>
          </w:tblGrid>
          <w:tr w:rsidR="00350A19" w14:paraId="71E60E08" w14:textId="77777777" w:rsidTr="00E56CC9">
            <w:trPr>
              <w:jc w:val="center"/>
            </w:trPr>
            <w:tc>
              <w:tcPr>
                <w:tcW w:w="7621" w:type="dxa"/>
              </w:tcPr>
              <w:p w14:paraId="453B08BB" w14:textId="6C3B2F06" w:rsidR="00C30694" w:rsidRPr="00F65ECD" w:rsidRDefault="00C30694" w:rsidP="00281724">
                <w:pPr>
                  <w:pStyle w:val="Subtitle"/>
                  <w:spacing w:before="240" w:after="0"/>
                  <w:ind w:left="170"/>
                </w:pPr>
                <w:r w:rsidRPr="00F65ECD">
                  <w:t>Australian National Contact Point</w:t>
                </w:r>
              </w:p>
              <w:p w14:paraId="04CAC4A1" w14:textId="20BA19CC" w:rsidR="00C30694" w:rsidRPr="00F65ECD" w:rsidRDefault="00F65ECD" w:rsidP="00281724">
                <w:pPr>
                  <w:pStyle w:val="SubSubTitle"/>
                  <w:spacing w:after="240"/>
                </w:pPr>
                <w:r w:rsidRPr="00F65ECD">
                  <w:t>f</w:t>
                </w:r>
                <w:r w:rsidR="00C30694" w:rsidRPr="00F65ECD">
                  <w:t>or the OECD Guidelines for Multinational Enterprises</w:t>
                </w:r>
              </w:p>
            </w:tc>
          </w:tr>
          <w:tr w:rsidR="00605AB0" w:rsidRPr="00F65ECD" w14:paraId="3FE2AA07" w14:textId="77777777" w:rsidTr="00E56CC9">
            <w:trPr>
              <w:jc w:val="center"/>
            </w:trPr>
            <w:tc>
              <w:tcPr>
                <w:tcW w:w="7621" w:type="dxa"/>
              </w:tcPr>
              <w:p w14:paraId="21B535EE" w14:textId="564A5CE6" w:rsidR="00C30694" w:rsidRPr="00F65ECD" w:rsidRDefault="004E7921" w:rsidP="004E7921">
                <w:pPr>
                  <w:pStyle w:val="Title"/>
                  <w:spacing w:before="240" w:after="240"/>
                </w:pPr>
                <w:r>
                  <w:t>Follow-Up</w:t>
                </w:r>
                <w:r w:rsidR="00E56CC9" w:rsidRPr="00F65ECD">
                  <w:t xml:space="preserve"> Statement</w:t>
                </w:r>
              </w:p>
            </w:tc>
            <w:bookmarkStart w:id="0" w:name="_GoBack"/>
            <w:bookmarkEnd w:id="0"/>
          </w:tr>
          <w:tr w:rsidR="00F65ECD" w:rsidRPr="00F65ECD" w14:paraId="53DFBF21" w14:textId="77777777" w:rsidTr="00E56CC9">
            <w:trPr>
              <w:jc w:val="center"/>
            </w:trPr>
            <w:tc>
              <w:tcPr>
                <w:tcW w:w="7621" w:type="dxa"/>
              </w:tcPr>
              <w:p w14:paraId="75A19BB7" w14:textId="547131BE" w:rsidR="00C30694" w:rsidRPr="00F65ECD" w:rsidRDefault="00E56CC9" w:rsidP="00327948">
                <w:pPr>
                  <w:pStyle w:val="SubSubSubTitle"/>
                  <w:spacing w:before="240"/>
                </w:pPr>
                <w:r w:rsidRPr="00F65ECD">
                  <w:t xml:space="preserve">This </w:t>
                </w:r>
                <w:r w:rsidR="004E7921">
                  <w:t>follow up relates to the specific instance submitted by IndustriALL Global Union on behal</w:t>
                </w:r>
                <w:r w:rsidR="00CC0A2E">
                  <w:t>f</w:t>
                </w:r>
                <w:r w:rsidR="004E7921">
                  <w:t xml:space="preserve"> of the Free Trade Zones and General Services Employee Union (FTZGSEU) of Sri Lanka and the National Union of Employees in Companies Manufacturing Rubber Products (NEUCMRP) of Malaysia, against Ansell Limited for its conduct in Sri Lanka</w:t>
                </w:r>
                <w:r w:rsidR="00327948">
                  <w:t>.</w:t>
                </w:r>
              </w:p>
            </w:tc>
          </w:tr>
          <w:tr w:rsidR="00605AB0" w:rsidRPr="00F65ECD" w14:paraId="214A031F" w14:textId="77777777" w:rsidTr="00E56CC9">
            <w:trPr>
              <w:jc w:val="center"/>
            </w:trPr>
            <w:tc>
              <w:tcPr>
                <w:tcW w:w="7621" w:type="dxa"/>
              </w:tcPr>
              <w:p w14:paraId="49B4345F" w14:textId="6907DEAF" w:rsidR="00C30694" w:rsidRPr="00F65ECD" w:rsidRDefault="00E56CC9" w:rsidP="00B339D8">
                <w:pPr>
                  <w:pStyle w:val="ReportDate"/>
                  <w:spacing w:after="240"/>
                  <w:ind w:left="170"/>
                  <w:jc w:val="left"/>
                </w:pPr>
                <w:r w:rsidRPr="00F65ECD">
                  <w:t xml:space="preserve">Published </w:t>
                </w:r>
                <w:r w:rsidR="00B339D8">
                  <w:t xml:space="preserve">22 </w:t>
                </w:r>
                <w:r w:rsidR="00327948">
                  <w:t>August 2019</w:t>
                </w:r>
              </w:p>
            </w:tc>
          </w:tr>
        </w:tbl>
        <w:p w14:paraId="2F66713D" w14:textId="5B8DFC4C" w:rsidR="00605AB0" w:rsidRDefault="00605AB0" w:rsidP="00350A19"/>
        <w:p w14:paraId="0812F4C0" w14:textId="77777777" w:rsidR="00605AB0" w:rsidRDefault="00605AB0" w:rsidP="00350A19">
          <w:pPr>
            <w:sectPr w:rsidR="00605AB0" w:rsidSect="00605AB0">
              <w:headerReference w:type="even" r:id="rId13"/>
              <w:headerReference w:type="default" r:id="rId14"/>
              <w:footerReference w:type="even" r:id="rId15"/>
              <w:footerReference w:type="default" r:id="rId16"/>
              <w:headerReference w:type="first" r:id="rId17"/>
              <w:footerReference w:type="first" r:id="rId18"/>
              <w:pgSz w:w="11906" w:h="16838" w:code="277"/>
              <w:pgMar w:top="1418" w:right="1418" w:bottom="1418" w:left="1418" w:header="765" w:footer="765" w:gutter="0"/>
              <w:pgNumType w:start="0"/>
              <w:cols w:space="708"/>
              <w:vAlign w:val="center"/>
              <w:titlePg/>
              <w:docGrid w:linePitch="360"/>
            </w:sectPr>
          </w:pPr>
        </w:p>
        <w:p w14:paraId="5A441715" w14:textId="01F3D8D0" w:rsidR="00E37976" w:rsidRPr="001D59F7" w:rsidRDefault="00E37976" w:rsidP="00E37976">
          <w:r w:rsidRPr="001D59F7">
            <w:lastRenderedPageBreak/>
            <w:t>© Commonwealth of Australia 201</w:t>
          </w:r>
          <w:r w:rsidR="00327948">
            <w:t>9</w:t>
          </w:r>
        </w:p>
        <w:p w14:paraId="0136565A" w14:textId="77777777" w:rsidR="00E37976" w:rsidRPr="001D59F7" w:rsidRDefault="00E37976" w:rsidP="00E37976">
          <w:pPr>
            <w:rPr>
              <w:sz w:val="24"/>
              <w:szCs w:val="24"/>
            </w:rPr>
          </w:pPr>
          <w:r w:rsidRPr="001D59F7">
            <w:t>This publication is available for your use under a</w:t>
          </w:r>
          <w:r w:rsidRPr="001D59F7">
            <w:rPr>
              <w:rFonts w:cs="Calibri"/>
              <w:sz w:val="24"/>
              <w:szCs w:val="24"/>
            </w:rPr>
            <w:t xml:space="preserve"> </w:t>
          </w:r>
          <w:hyperlink r:id="rId19" w:history="1">
            <w:r w:rsidRPr="00E37976">
              <w:rPr>
                <w:rStyle w:val="Hyperlink"/>
              </w:rPr>
              <w:t>Creative Commons Attribution 3.0 Australia</w:t>
            </w:r>
          </w:hyperlink>
          <w:r w:rsidRPr="001D59F7">
            <w:rPr>
              <w:rFonts w:cs="Calibri"/>
              <w:sz w:val="24"/>
              <w:szCs w:val="24"/>
            </w:rPr>
            <w:t xml:space="preserve"> </w:t>
          </w:r>
          <w:r w:rsidRPr="001D59F7">
            <w:t>licence, with the exception of the Commonwealth Coat of Arms, the Treasury logo, photographs, images, signatures and where otherwise stated. The full licence terms are available from</w:t>
          </w:r>
          <w:r w:rsidRPr="001D59F7">
            <w:rPr>
              <w:rFonts w:cs="Calibri"/>
              <w:sz w:val="24"/>
              <w:szCs w:val="24"/>
            </w:rPr>
            <w:t xml:space="preserve"> </w:t>
          </w:r>
          <w:hyperlink r:id="rId20" w:history="1">
            <w:r w:rsidRPr="007E7880">
              <w:rPr>
                <w:rStyle w:val="Hyperlink"/>
              </w:rPr>
              <w:t>http://creativecommons.org/licenses/by/3.0/au/</w:t>
            </w:r>
            <w:r w:rsidRPr="007E7880">
              <w:rPr>
                <w:rStyle w:val="Hyperlink"/>
              </w:rPr>
              <w:br/>
              <w:t>legalcode</w:t>
            </w:r>
          </w:hyperlink>
          <w:r w:rsidRPr="001D59F7">
            <w:rPr>
              <w:b/>
              <w:color w:val="004A7F"/>
            </w:rPr>
            <w:t>.</w:t>
          </w:r>
        </w:p>
        <w:p w14:paraId="1C9B6662" w14:textId="77777777" w:rsidR="00E37976" w:rsidRPr="00E37976" w:rsidRDefault="00E37976" w:rsidP="00E37976">
          <w:pPr>
            <w:pStyle w:val="TableGraphic"/>
          </w:pPr>
          <w:r w:rsidRPr="00E37976">
            <w:rPr>
              <w:noProof/>
            </w:rPr>
            <w:drawing>
              <wp:anchor distT="0" distB="0" distL="114300" distR="114300" simplePos="0" relativeHeight="251658240" behindDoc="0" locked="0" layoutInCell="1" allowOverlap="1" wp14:anchorId="5D7CE803" wp14:editId="1BDD9070">
                <wp:simplePos x="0" y="0"/>
                <wp:positionH relativeFrom="column">
                  <wp:posOffset>4445</wp:posOffset>
                </wp:positionH>
                <wp:positionV relativeFrom="paragraph">
                  <wp:posOffset>4445</wp:posOffset>
                </wp:positionV>
                <wp:extent cx="809625" cy="285750"/>
                <wp:effectExtent l="0" t="0" r="9525" b="0"/>
                <wp:wrapSquare wrapText="bothSides"/>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B36D1C" w14:textId="77777777" w:rsidR="00E37976" w:rsidRPr="001D59F7" w:rsidRDefault="00E37976" w:rsidP="00E37976">
          <w:r w:rsidRPr="001D59F7">
            <w:t>Use of Treasury material under a</w:t>
          </w:r>
          <w:r w:rsidRPr="001D59F7">
            <w:rPr>
              <w:rFonts w:cs="Calibri"/>
              <w:sz w:val="24"/>
              <w:szCs w:val="24"/>
            </w:rPr>
            <w:t xml:space="preserve"> </w:t>
          </w:r>
          <w:hyperlink r:id="rId22" w:history="1">
            <w:r w:rsidRPr="00E37976">
              <w:rPr>
                <w:rStyle w:val="Hyperlink"/>
              </w:rPr>
              <w:t>Creative Commons Attribution 3.0 Australia</w:t>
            </w:r>
          </w:hyperlink>
          <w:r w:rsidRPr="001D59F7">
            <w:rPr>
              <w:b/>
              <w:color w:val="004A7F"/>
            </w:rPr>
            <w:t xml:space="preserve"> </w:t>
          </w:r>
          <w:r w:rsidRPr="001D59F7">
            <w:t>licence requires you to attribute the work (but not in any way that suggests that the Treasury endorses you or your use of the work).</w:t>
          </w:r>
        </w:p>
        <w:p w14:paraId="4E6D904B" w14:textId="77777777" w:rsidR="00E37976" w:rsidRPr="001D59F7" w:rsidRDefault="00E37976" w:rsidP="00E37976">
          <w:pPr>
            <w:ind w:left="567"/>
            <w:rPr>
              <w:i/>
            </w:rPr>
          </w:pPr>
          <w:r w:rsidRPr="001D59F7">
            <w:rPr>
              <w:i/>
            </w:rPr>
            <w:t>Treasury material used ‘as supplied’.</w:t>
          </w:r>
        </w:p>
        <w:p w14:paraId="5C456985" w14:textId="77777777" w:rsidR="00E37976" w:rsidRPr="001D59F7" w:rsidRDefault="00E37976" w:rsidP="00E37976">
          <w:r w:rsidRPr="001D59F7">
            <w:t>Provided you have not modified or transformed Treasury material in any way including, for example, by changing the Treasury text; calculating percentage changes; graphing or charting data; or deriving new statistics from published Treasury statistics — then Treasury pre</w:t>
          </w:r>
          <w:r>
            <w:t>fers the following attribution:</w:t>
          </w:r>
        </w:p>
        <w:p w14:paraId="6DEDF46C" w14:textId="77777777" w:rsidR="00E37976" w:rsidRPr="001D59F7" w:rsidRDefault="00E37976" w:rsidP="00E37976">
          <w:pPr>
            <w:ind w:left="567"/>
            <w:rPr>
              <w:i/>
            </w:rPr>
          </w:pPr>
          <w:r w:rsidRPr="001D59F7">
            <w:rPr>
              <w:i/>
            </w:rPr>
            <w:t>Source: The Aus</w:t>
          </w:r>
          <w:r>
            <w:rPr>
              <w:i/>
            </w:rPr>
            <w:t>tralian Government the Treasury</w:t>
          </w:r>
        </w:p>
        <w:p w14:paraId="5CC6BCA8" w14:textId="77777777" w:rsidR="00E37976" w:rsidRPr="001D59F7" w:rsidRDefault="00E37976" w:rsidP="00E37976">
          <w:pPr>
            <w:rPr>
              <w:b/>
            </w:rPr>
          </w:pPr>
          <w:r w:rsidRPr="001D59F7">
            <w:rPr>
              <w:b/>
            </w:rPr>
            <w:t>Derivative material</w:t>
          </w:r>
        </w:p>
        <w:p w14:paraId="4F4068C0" w14:textId="77777777" w:rsidR="00E37976" w:rsidRPr="001D59F7" w:rsidRDefault="00E37976" w:rsidP="00E37976">
          <w:r w:rsidRPr="001D59F7">
            <w:t>If you have modified or transformed Treasury material, or derived new material from those of the Treasury in any way, then Treasury pre</w:t>
          </w:r>
          <w:r>
            <w:t>fers the following attribution:</w:t>
          </w:r>
        </w:p>
        <w:p w14:paraId="74FF60EB" w14:textId="77777777" w:rsidR="00E37976" w:rsidRPr="001D59F7" w:rsidRDefault="00E37976" w:rsidP="00E37976">
          <w:pPr>
            <w:ind w:left="567"/>
            <w:rPr>
              <w:i/>
            </w:rPr>
          </w:pPr>
          <w:r w:rsidRPr="001D59F7">
            <w:rPr>
              <w:i/>
            </w:rPr>
            <w:t>Based on The Australi</w:t>
          </w:r>
          <w:r>
            <w:rPr>
              <w:i/>
            </w:rPr>
            <w:t>an Government the Treasury data</w:t>
          </w:r>
        </w:p>
        <w:p w14:paraId="0436090B" w14:textId="77777777" w:rsidR="00E37976" w:rsidRPr="001D59F7" w:rsidRDefault="00E37976" w:rsidP="00E37976">
          <w:pPr>
            <w:rPr>
              <w:b/>
            </w:rPr>
          </w:pPr>
          <w:r w:rsidRPr="001D59F7">
            <w:rPr>
              <w:b/>
            </w:rPr>
            <w:t>Use of the Coat of Arms</w:t>
          </w:r>
        </w:p>
        <w:p w14:paraId="28058D3D" w14:textId="77777777" w:rsidR="00E37976" w:rsidRPr="001D59F7" w:rsidRDefault="00E37976" w:rsidP="00E37976">
          <w:r w:rsidRPr="001D59F7">
            <w:t>The terms under which the Coat of Arms can be used are set out on the It’s an Honour website (see </w:t>
          </w:r>
          <w:hyperlink r:id="rId23" w:history="1">
            <w:r w:rsidRPr="00E37976">
              <w:rPr>
                <w:rStyle w:val="Hyperlink"/>
              </w:rPr>
              <w:t>www.itsanhonour.gov.au</w:t>
            </w:r>
          </w:hyperlink>
          <w:r w:rsidRPr="001D59F7">
            <w:t>).</w:t>
          </w:r>
        </w:p>
        <w:p w14:paraId="7808375F" w14:textId="77777777" w:rsidR="00E37976" w:rsidRPr="001D59F7" w:rsidRDefault="00E37976" w:rsidP="00E37976">
          <w:pPr>
            <w:rPr>
              <w:b/>
            </w:rPr>
          </w:pPr>
          <w:r w:rsidRPr="001D59F7">
            <w:rPr>
              <w:b/>
            </w:rPr>
            <w:t>Other uses</w:t>
          </w:r>
        </w:p>
        <w:p w14:paraId="6E412C06" w14:textId="77777777" w:rsidR="00E37976" w:rsidRPr="001D59F7" w:rsidRDefault="00E37976" w:rsidP="00E37976">
          <w:r w:rsidRPr="001D59F7">
            <w:t>Enquiries regarding this licence and any other use of this document are welcome at:</w:t>
          </w:r>
        </w:p>
        <w:p w14:paraId="5542CD67" w14:textId="77777777" w:rsidR="00E37976" w:rsidRPr="001D59F7" w:rsidRDefault="00E37976" w:rsidP="00281724">
          <w:pPr>
            <w:jc w:val="left"/>
            <w:rPr>
              <w:b/>
              <w:color w:val="004A7F"/>
            </w:rPr>
          </w:pPr>
          <w:r w:rsidRPr="001D59F7">
            <w:t>Manager</w:t>
          </w:r>
          <w:r w:rsidRPr="001D59F7">
            <w:br/>
            <w:t>Editorial, Media and Speeches Unit</w:t>
          </w:r>
          <w:r w:rsidRPr="001D59F7">
            <w:br/>
            <w:t>The Treasury</w:t>
          </w:r>
          <w:r w:rsidRPr="001D59F7">
            <w:br/>
            <w:t xml:space="preserve">Langton Crescent </w:t>
          </w:r>
          <w:r w:rsidRPr="001D59F7">
            <w:br/>
            <w:t>Parkes  ACT  2600</w:t>
          </w:r>
          <w:r w:rsidRPr="001D59F7">
            <w:br/>
            <w:t xml:space="preserve">Email: </w:t>
          </w:r>
          <w:hyperlink r:id="rId24" w:history="1">
            <w:r w:rsidRPr="00281724">
              <w:t>medialiaison@treasury.gov.au</w:t>
            </w:r>
          </w:hyperlink>
        </w:p>
        <w:p w14:paraId="7ECEBF8E" w14:textId="6FA6650F" w:rsidR="00E37976" w:rsidRPr="00E37976" w:rsidRDefault="00E37976" w:rsidP="00E37976"/>
        <w:p w14:paraId="5C97B44D" w14:textId="77777777" w:rsidR="00CD2A4B" w:rsidRDefault="00CD2A4B" w:rsidP="00E37976">
          <w:pPr>
            <w:sectPr w:rsidR="00CD2A4B" w:rsidSect="0044754A">
              <w:headerReference w:type="first" r:id="rId25"/>
              <w:footerReference w:type="first" r:id="rId26"/>
              <w:pgSz w:w="11906" w:h="16838" w:code="277"/>
              <w:pgMar w:top="1418" w:right="1418" w:bottom="1418" w:left="1418" w:header="765" w:footer="765" w:gutter="0"/>
              <w:pgNumType w:start="0"/>
              <w:cols w:space="708"/>
              <w:titlePg/>
              <w:docGrid w:linePitch="360"/>
            </w:sectPr>
          </w:pPr>
        </w:p>
        <w:p w14:paraId="42ECE8C8" w14:textId="66466A89" w:rsidR="00605AB0" w:rsidRPr="00350A19" w:rsidRDefault="00605AB0" w:rsidP="00300C2F">
          <w:pPr>
            <w:pStyle w:val="Heading1"/>
          </w:pPr>
          <w:bookmarkStart w:id="1" w:name="_Toc506214571"/>
          <w:r w:rsidRPr="00605AB0">
            <w:lastRenderedPageBreak/>
            <w:t>S</w:t>
          </w:r>
          <w:r w:rsidR="004066B9">
            <w:t>tatement</w:t>
          </w:r>
        </w:p>
      </w:sdtContent>
    </w:sdt>
    <w:bookmarkEnd w:id="1" w:displacedByCustomXml="prev"/>
    <w:p w14:paraId="15AB0F55" w14:textId="185B14A2" w:rsidR="004066B9" w:rsidRDefault="004066B9" w:rsidP="00F65ECD">
      <w:pPr>
        <w:pStyle w:val="OutlineNumbered1"/>
      </w:pPr>
      <w:r>
        <w:t>On 1</w:t>
      </w:r>
      <w:r w:rsidR="004E7921">
        <w:t>1 January 2018</w:t>
      </w:r>
      <w:r>
        <w:t xml:space="preserve">, the Australian National Contact Point (AusNCP) received a </w:t>
      </w:r>
      <w:r w:rsidR="004E7921">
        <w:t xml:space="preserve">request from IndustriALL </w:t>
      </w:r>
      <w:r w:rsidR="007C556D">
        <w:t>Global Union</w:t>
      </w:r>
      <w:r w:rsidR="00635E2A">
        <w:t xml:space="preserve"> (IndustriALL)</w:t>
      </w:r>
      <w:r w:rsidR="007C556D">
        <w:t xml:space="preserve"> </w:t>
      </w:r>
      <w:r w:rsidR="00DB4F9A">
        <w:t xml:space="preserve">for </w:t>
      </w:r>
      <w:r w:rsidR="004E7921">
        <w:t>follow-up</w:t>
      </w:r>
      <w:r w:rsidR="00DB4F9A">
        <w:t xml:space="preserve"> action on the </w:t>
      </w:r>
      <w:r>
        <w:t xml:space="preserve">specific instance regarding </w:t>
      </w:r>
      <w:hyperlink r:id="rId27" w:history="1">
        <w:r w:rsidR="004E7921" w:rsidRPr="00D30F23">
          <w:rPr>
            <w:rStyle w:val="Hyperlink"/>
          </w:rPr>
          <w:t>Ansell</w:t>
        </w:r>
        <w:r w:rsidR="00635E2A" w:rsidRPr="00D30F23">
          <w:rPr>
            <w:rStyle w:val="Hyperlink"/>
          </w:rPr>
          <w:t xml:space="preserve"> Limited (Ansell)</w:t>
        </w:r>
        <w:r w:rsidR="007C556D" w:rsidRPr="00D30F23">
          <w:rPr>
            <w:rStyle w:val="Hyperlink"/>
          </w:rPr>
          <w:t>.</w:t>
        </w:r>
      </w:hyperlink>
    </w:p>
    <w:p w14:paraId="5E77FF14" w14:textId="637AACCF" w:rsidR="004E7921" w:rsidRDefault="007C556D" w:rsidP="00300C2F">
      <w:pPr>
        <w:pStyle w:val="OutlineNumbered1"/>
      </w:pPr>
      <w:r>
        <w:t xml:space="preserve">In making its request, </w:t>
      </w:r>
      <w:r w:rsidR="004E7921">
        <w:t xml:space="preserve">IndustriALL </w:t>
      </w:r>
      <w:r w:rsidR="008B4EF2">
        <w:t>argue</w:t>
      </w:r>
      <w:r w:rsidR="00CC0A2E">
        <w:t>d</w:t>
      </w:r>
      <w:r w:rsidR="008B4EF2">
        <w:t xml:space="preserve"> </w:t>
      </w:r>
      <w:r>
        <w:t>that Ansell ha</w:t>
      </w:r>
      <w:r w:rsidR="00CC0A2E">
        <w:t>d</w:t>
      </w:r>
      <w:r>
        <w:t xml:space="preserve"> not implemented Ansell and In</w:t>
      </w:r>
      <w:r w:rsidR="00CA1CE3">
        <w:t>d</w:t>
      </w:r>
      <w:r>
        <w:t>ustriALL’s August 2016 Memorandum of Understanding (MOU) in good faith and that as a result the MOU ha</w:t>
      </w:r>
      <w:r w:rsidR="00CC0A2E">
        <w:t>d</w:t>
      </w:r>
      <w:r>
        <w:t xml:space="preserve"> failed to resolve issues as originally intended.</w:t>
      </w:r>
    </w:p>
    <w:p w14:paraId="3C817BE1" w14:textId="1D20C131" w:rsidR="004E7921" w:rsidRDefault="004E7921" w:rsidP="00300C2F">
      <w:pPr>
        <w:pStyle w:val="OutlineNumbered1"/>
      </w:pPr>
      <w:r>
        <w:t xml:space="preserve">In its response to </w:t>
      </w:r>
      <w:r w:rsidR="00635E2A">
        <w:t>IndustriALL’s request</w:t>
      </w:r>
      <w:r>
        <w:t>, Ansell s</w:t>
      </w:r>
      <w:r w:rsidR="0047567C">
        <w:t>ubmit</w:t>
      </w:r>
      <w:r w:rsidR="00CC0A2E">
        <w:t>ted</w:t>
      </w:r>
      <w:r w:rsidR="0047567C">
        <w:t xml:space="preserve"> that the issues raised d</w:t>
      </w:r>
      <w:r w:rsidR="00CC0A2E">
        <w:t>id</w:t>
      </w:r>
      <w:r w:rsidR="00635E2A">
        <w:t xml:space="preserve"> not require further examination by the AusNCP for several reasons</w:t>
      </w:r>
      <w:r w:rsidR="008B4EF2">
        <w:t>,</w:t>
      </w:r>
      <w:r w:rsidR="00635E2A">
        <w:t xml:space="preserve"> including that the specific issues raised ha</w:t>
      </w:r>
      <w:r w:rsidR="00CC0A2E">
        <w:t>d</w:t>
      </w:r>
      <w:r w:rsidR="00635E2A">
        <w:t xml:space="preserve"> already been discussed between Ansell and IndustriALL and that Ansell consider</w:t>
      </w:r>
      <w:r w:rsidR="00CC0A2E">
        <w:t>ed</w:t>
      </w:r>
      <w:r w:rsidR="00635E2A">
        <w:t xml:space="preserve"> it ha</w:t>
      </w:r>
      <w:r w:rsidR="00CC0A2E">
        <w:t>d</w:t>
      </w:r>
      <w:r w:rsidR="008B4EF2">
        <w:t>,</w:t>
      </w:r>
      <w:r w:rsidR="00635E2A">
        <w:t xml:space="preserve"> in good faith</w:t>
      </w:r>
      <w:r w:rsidR="008B4EF2">
        <w:t>,</w:t>
      </w:r>
      <w:r w:rsidR="00635E2A">
        <w:t xml:space="preserve"> implemented the MOU.</w:t>
      </w:r>
    </w:p>
    <w:p w14:paraId="4E7A49DE" w14:textId="0C5B10D4" w:rsidR="00A56FEE" w:rsidRDefault="00E11AFD" w:rsidP="000C06AD">
      <w:pPr>
        <w:pStyle w:val="OutlineNumbered1"/>
      </w:pPr>
      <w:r>
        <w:t>On 20 September 2018, t</w:t>
      </w:r>
      <w:r w:rsidR="00A56FEE">
        <w:t xml:space="preserve">he AusNCP </w:t>
      </w:r>
      <w:r>
        <w:t xml:space="preserve">conducted a meeting </w:t>
      </w:r>
      <w:r w:rsidR="00FB0833">
        <w:t xml:space="preserve">with both parties </w:t>
      </w:r>
      <w:r>
        <w:t xml:space="preserve">and </w:t>
      </w:r>
      <w:r w:rsidR="00A56FEE" w:rsidRPr="00F95B5E">
        <w:t>note</w:t>
      </w:r>
      <w:r w:rsidRPr="00F95B5E">
        <w:t>d</w:t>
      </w:r>
      <w:r w:rsidR="00A56FEE" w:rsidRPr="00F95B5E">
        <w:t xml:space="preserve"> </w:t>
      </w:r>
      <w:r w:rsidR="00F95B5E">
        <w:t xml:space="preserve">the </w:t>
      </w:r>
      <w:r w:rsidR="0044467D">
        <w:t xml:space="preserve">parties’ </w:t>
      </w:r>
      <w:r w:rsidR="00F95B5E">
        <w:t xml:space="preserve">differing opinions in respect to the </w:t>
      </w:r>
      <w:r w:rsidR="00A56FEE" w:rsidRPr="00F95B5E">
        <w:t>implementation of the MOU</w:t>
      </w:r>
      <w:r>
        <w:t>. The AusNCP</w:t>
      </w:r>
      <w:r w:rsidR="00A56FEE">
        <w:t xml:space="preserve"> encourage</w:t>
      </w:r>
      <w:r>
        <w:t>d</w:t>
      </w:r>
      <w:r w:rsidR="00A56FEE">
        <w:t xml:space="preserve"> both parties to clarify their expectations </w:t>
      </w:r>
      <w:r w:rsidR="008B4EF2">
        <w:t xml:space="preserve">of </w:t>
      </w:r>
      <w:r w:rsidR="00A56FEE">
        <w:t xml:space="preserve">each other in order to </w:t>
      </w:r>
      <w:r w:rsidR="0044467D">
        <w:t>resolve the dispute</w:t>
      </w:r>
      <w:r w:rsidR="00A56FEE">
        <w:t xml:space="preserve">. </w:t>
      </w:r>
    </w:p>
    <w:p w14:paraId="4470AF67" w14:textId="6E17E080" w:rsidR="00E11AFD" w:rsidRDefault="00E11AFD" w:rsidP="000C06AD">
      <w:pPr>
        <w:pStyle w:val="OutlineNumbered1"/>
      </w:pPr>
      <w:r>
        <w:t xml:space="preserve">On 7 December 2018, both parties met in Brussels to discuss the ongoing </w:t>
      </w:r>
      <w:r w:rsidR="00531BA6">
        <w:t xml:space="preserve">issues </w:t>
      </w:r>
      <w:r w:rsidR="000E6662">
        <w:t>in implementing the MOU</w:t>
      </w:r>
      <w:r>
        <w:t>.</w:t>
      </w:r>
      <w:r w:rsidR="004E72D1">
        <w:t xml:space="preserve"> The AusNCP’s offer to assist with this discussion was declined by both parties. </w:t>
      </w:r>
      <w:r w:rsidR="003D2FA0">
        <w:t>At that meet</w:t>
      </w:r>
      <w:r w:rsidR="003B3AEB">
        <w:t>ing both parties commenced negot</w:t>
      </w:r>
      <w:r w:rsidR="003D2FA0">
        <w:t>iations about ways to resolve the dispute.</w:t>
      </w:r>
    </w:p>
    <w:p w14:paraId="3205CF85" w14:textId="3D8B8FE3" w:rsidR="00482181" w:rsidRDefault="00A56FEE" w:rsidP="000C06AD">
      <w:pPr>
        <w:pStyle w:val="OutlineNumbered1"/>
      </w:pPr>
      <w:r>
        <w:t>The AusNCP is reassured to see</w:t>
      </w:r>
      <w:r w:rsidR="004E7921">
        <w:t xml:space="preserve"> that</w:t>
      </w:r>
      <w:r w:rsidR="00A2396A">
        <w:t>,</w:t>
      </w:r>
      <w:r w:rsidR="004E7921">
        <w:t xml:space="preserve"> </w:t>
      </w:r>
      <w:r w:rsidR="00A2396A">
        <w:t xml:space="preserve">despite concerns, </w:t>
      </w:r>
      <w:r w:rsidR="004E7921">
        <w:t xml:space="preserve">communication </w:t>
      </w:r>
      <w:r w:rsidR="00D97876">
        <w:t xml:space="preserve">has recommenced and </w:t>
      </w:r>
      <w:r w:rsidR="004E7921">
        <w:t>appear</w:t>
      </w:r>
      <w:r w:rsidR="00050E60">
        <w:t>s</w:t>
      </w:r>
      <w:r w:rsidR="004E7921">
        <w:t xml:space="preserve"> to be ongoing between the parties</w:t>
      </w:r>
      <w:r>
        <w:t xml:space="preserve">. Given </w:t>
      </w:r>
      <w:r w:rsidR="003B3AEB">
        <w:t>this</w:t>
      </w:r>
      <w:r w:rsidR="009238CB">
        <w:t>, the</w:t>
      </w:r>
      <w:r w:rsidR="004E7921">
        <w:t xml:space="preserve"> AusNCP </w:t>
      </w:r>
      <w:r>
        <w:t>d</w:t>
      </w:r>
      <w:r w:rsidR="008B4EF2">
        <w:t>oes</w:t>
      </w:r>
      <w:r>
        <w:t xml:space="preserve"> not </w:t>
      </w:r>
      <w:r w:rsidR="009238CB">
        <w:t xml:space="preserve">propose to </w:t>
      </w:r>
      <w:r w:rsidR="004E72D1">
        <w:t>continue</w:t>
      </w:r>
      <w:r w:rsidR="009238CB">
        <w:t xml:space="preserve"> involve</w:t>
      </w:r>
      <w:r w:rsidR="004E72D1">
        <w:t>ment</w:t>
      </w:r>
      <w:r w:rsidR="009238CB">
        <w:t xml:space="preserve">. </w:t>
      </w:r>
    </w:p>
    <w:p w14:paraId="23F6F7A3" w14:textId="77777777" w:rsidR="00424A8C" w:rsidRDefault="00482181" w:rsidP="00D97876">
      <w:pPr>
        <w:pStyle w:val="OutlineNumbered1"/>
      </w:pPr>
      <w:r>
        <w:t xml:space="preserve">Nonetheless, the AusNCP considers it valuable to </w:t>
      </w:r>
      <w:r w:rsidR="008B4EF2">
        <w:t xml:space="preserve">amplify the issues </w:t>
      </w:r>
      <w:r w:rsidR="00E35165">
        <w:t xml:space="preserve">relating </w:t>
      </w:r>
      <w:r>
        <w:t xml:space="preserve">to implementation of the MOU </w:t>
      </w:r>
      <w:r w:rsidR="008B4EF2">
        <w:t>through this statement</w:t>
      </w:r>
      <w:r w:rsidR="000E6662">
        <w:t>,</w:t>
      </w:r>
      <w:r>
        <w:t xml:space="preserve"> in the interests of transparency</w:t>
      </w:r>
      <w:r w:rsidR="00A56FEE">
        <w:t>.</w:t>
      </w:r>
      <w:r w:rsidR="000C06AD">
        <w:t xml:space="preserve"> </w:t>
      </w:r>
    </w:p>
    <w:p w14:paraId="5486E548" w14:textId="77777777" w:rsidR="00350A19" w:rsidRDefault="003B2826" w:rsidP="00300C2F">
      <w:pPr>
        <w:pStyle w:val="OutlineNumbered1"/>
      </w:pPr>
      <w:r>
        <w:t xml:space="preserve">This statement will be made available on the AusNCP website at </w:t>
      </w:r>
      <w:hyperlink r:id="rId28" w:history="1">
        <w:r w:rsidR="00CA1CE3" w:rsidRPr="00800B0A">
          <w:rPr>
            <w:rStyle w:val="Hyperlink"/>
          </w:rPr>
          <w:t>www.AusNCP.gov.au</w:t>
        </w:r>
      </w:hyperlink>
      <w:r w:rsidRPr="003B2826">
        <w:t>.</w:t>
      </w:r>
    </w:p>
    <w:p w14:paraId="7FEE912A" w14:textId="77777777" w:rsidR="00037225" w:rsidRDefault="00037225" w:rsidP="00350A19">
      <w:pPr>
        <w:jc w:val="left"/>
      </w:pPr>
    </w:p>
    <w:p w14:paraId="5616D66B" w14:textId="065EDA6F" w:rsidR="004D24CE" w:rsidRPr="00350A19" w:rsidRDefault="005744A4" w:rsidP="00350A19">
      <w:pPr>
        <w:jc w:val="left"/>
      </w:pPr>
      <w:r w:rsidRPr="00350A19">
        <w:t>Victoria Anderson</w:t>
      </w:r>
      <w:r w:rsidR="004D24CE" w:rsidRPr="00350A19">
        <w:rPr>
          <w:highlight w:val="yellow"/>
        </w:rPr>
        <w:br/>
      </w:r>
      <w:r w:rsidR="004D24CE" w:rsidRPr="00350A19">
        <w:t>Australian National Contact Point</w:t>
      </w:r>
      <w:r w:rsidR="004D24CE" w:rsidRPr="00350A19">
        <w:br/>
      </w:r>
      <w:r w:rsidR="00281724">
        <w:t xml:space="preserve">for the </w:t>
      </w:r>
      <w:r w:rsidR="004D24CE" w:rsidRPr="00350A19">
        <w:t>OECD Guidelines for Multinational Enterprises</w:t>
      </w:r>
    </w:p>
    <w:p w14:paraId="452CA9DA" w14:textId="56292435" w:rsidR="002A046F" w:rsidRPr="005E1E45" w:rsidRDefault="004D24CE" w:rsidP="00D97876">
      <w:pPr>
        <w:jc w:val="left"/>
      </w:pPr>
      <w:r w:rsidRPr="00350A19">
        <w:t>c/-</w:t>
      </w:r>
      <w:r w:rsidR="00455C52">
        <w:t xml:space="preserve"> </w:t>
      </w:r>
      <w:r w:rsidRPr="00350A19">
        <w:t>Australian Treasury</w:t>
      </w:r>
      <w:r w:rsidRPr="00350A19">
        <w:br/>
      </w:r>
      <w:hyperlink r:id="rId29" w:tooltip="AusNCP Email Address" w:history="1">
        <w:r w:rsidR="00B339D8">
          <w:t>Secretariat</w:t>
        </w:r>
        <w:r w:rsidRPr="003B2826">
          <w:t>@</w:t>
        </w:r>
        <w:r w:rsidR="00B339D8">
          <w:t>AusNCP.gov.au</w:t>
        </w:r>
      </w:hyperlink>
      <w:r w:rsidR="00281724">
        <w:br/>
        <w:t>www.AusNCP.gov.au</w:t>
      </w:r>
    </w:p>
    <w:sectPr w:rsidR="002A046F" w:rsidRPr="005E1E45" w:rsidSect="00E601B0">
      <w:footerReference w:type="first" r:id="rId30"/>
      <w:pgSz w:w="11906" w:h="16838" w:code="277"/>
      <w:pgMar w:top="1418" w:right="1418" w:bottom="1418" w:left="1418" w:header="765" w:footer="76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9EEF5" w16cid:durableId="20D30AA0"/>
  <w16cid:commentId w16cid:paraId="1C40EA39" w16cid:durableId="20D30898"/>
  <w16cid:commentId w16cid:paraId="4D06623C" w16cid:durableId="20D309D8"/>
  <w16cid:commentId w16cid:paraId="08F3705E" w16cid:durableId="20D30A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1D84" w14:textId="77777777" w:rsidR="004F212C" w:rsidRDefault="004F212C" w:rsidP="00350A19">
      <w:r>
        <w:separator/>
      </w:r>
    </w:p>
  </w:endnote>
  <w:endnote w:type="continuationSeparator" w:id="0">
    <w:p w14:paraId="3A269840" w14:textId="77777777" w:rsidR="004F212C" w:rsidRDefault="004F212C" w:rsidP="00350A19">
      <w:r>
        <w:continuationSeparator/>
      </w:r>
    </w:p>
  </w:endnote>
  <w:endnote w:type="continuationNotice" w:id="1">
    <w:p w14:paraId="534982A2" w14:textId="77777777" w:rsidR="004F212C" w:rsidRDefault="004F212C" w:rsidP="00350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36685" w14:textId="77777777" w:rsidR="008D6BD4" w:rsidRPr="00CE6E73" w:rsidRDefault="008D6BD4" w:rsidP="00CE6E73">
    <w:pPr>
      <w:pStyle w:val="FooterEven"/>
    </w:pPr>
    <w:r>
      <w:t xml:space="preserve">Page </w:t>
    </w:r>
    <w:r>
      <w:fldChar w:fldCharType="begin"/>
    </w:r>
    <w:r>
      <w:instrText xml:space="preserve"> PAGE  \* Arabic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66C7" w14:textId="77777777" w:rsidR="008D6BD4" w:rsidRPr="005A096D" w:rsidRDefault="008D6BD4" w:rsidP="005A096D">
    <w:pPr>
      <w:pStyle w:val="FooterOdd"/>
    </w:pPr>
    <w:r>
      <w:t xml:space="preserve">Page </w:t>
    </w:r>
    <w:r>
      <w:fldChar w:fldCharType="begin"/>
    </w:r>
    <w:r>
      <w:instrText xml:space="preserve"> PAGE  \* Arabic  \* MERGEFORMAT </w:instrText>
    </w:r>
    <w:r>
      <w:fldChar w:fldCharType="separate"/>
    </w:r>
    <w:r w:rsidR="00D97876">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EFE4" w14:textId="77777777" w:rsidR="008D6BD4" w:rsidRPr="00AF4526" w:rsidRDefault="008D6BD4" w:rsidP="00F65ECD">
    <w:pPr>
      <w:pStyle w:val="Disclaimer"/>
      <w:rPr>
        <w:lang w:val="en-US"/>
      </w:rPr>
    </w:pPr>
    <w:r w:rsidRPr="00AF4526">
      <w:rPr>
        <w:lang w:val="en-US"/>
      </w:rPr>
      <w:t>Disclaimer</w:t>
    </w:r>
  </w:p>
  <w:p w14:paraId="1E9CB4AE" w14:textId="77777777" w:rsidR="008D6BD4" w:rsidRPr="00605AB0" w:rsidRDefault="008D6BD4" w:rsidP="00F65ECD">
    <w:pPr>
      <w:pStyle w:val="Disclaimer"/>
    </w:pPr>
    <w:r>
      <w:rPr>
        <w:lang w:val="en-US"/>
      </w:rPr>
      <w:t>The</w:t>
    </w:r>
    <w:r w:rsidRPr="00AF4526">
      <w:rPr>
        <w:lang w:val="en-US"/>
      </w:rPr>
      <w:t xml:space="preserve"> information contained within this document is intended to inform the reader of the general processes and undertakings arising from a specific instance complaint raised with the Australian National Contact Point for the OECD Guidelines for Multinational Enterprises. It is made available on the understanding that the Australian Treasury, as a result of providing this information, is not engaged in providing professional or legal advice</w:t>
    </w:r>
    <w:r>
      <w:rPr>
        <w:lang w:val="en-US"/>
      </w:rPr>
      <w:t xml:space="preserve">, nor does it </w:t>
    </w:r>
    <w:r w:rsidRPr="001772B9">
      <w:rPr>
        <w:lang w:val="en-US"/>
      </w:rPr>
      <w:t xml:space="preserve">accept </w:t>
    </w:r>
    <w:r>
      <w:rPr>
        <w:lang w:val="en-US"/>
      </w:rPr>
      <w:t>any</w:t>
    </w:r>
    <w:r w:rsidRPr="001772B9">
      <w:rPr>
        <w:lang w:val="en-US"/>
      </w:rPr>
      <w:t xml:space="preserve"> responsibility for the accuracy or completeness of any material contained </w:t>
    </w:r>
    <w:r w:rsidRPr="00AF4526">
      <w:rPr>
        <w:lang w:val="en-US"/>
      </w:rPr>
      <w:t>herein</w:t>
    </w:r>
    <w:r>
      <w:rPr>
        <w:lang w:val="en-US"/>
      </w:rPr>
      <w:t xml:space="preserve">. Readers should </w:t>
    </w:r>
    <w:r w:rsidRPr="001772B9">
      <w:rPr>
        <w:lang w:val="en-US"/>
      </w:rPr>
      <w:t xml:space="preserve">exercise their own </w:t>
    </w:r>
    <w:r w:rsidRPr="00AF4526">
      <w:rPr>
        <w:lang w:val="en-US"/>
      </w:rPr>
      <w:t xml:space="preserve">judgement </w:t>
    </w:r>
    <w:r w:rsidRPr="001772B9">
      <w:rPr>
        <w:lang w:val="en-US"/>
      </w:rPr>
      <w:t xml:space="preserve">with respect to </w:t>
    </w:r>
    <w:r w:rsidRPr="00AF4526">
      <w:rPr>
        <w:lang w:val="en-US"/>
      </w:rPr>
      <w:t>interpretation</w:t>
    </w:r>
    <w:r w:rsidRPr="001772B9">
      <w:rPr>
        <w:lang w:val="en-US"/>
      </w:rPr>
      <w:t>.</w:t>
    </w:r>
    <w:r w:rsidRPr="00AF4526">
      <w:rPr>
        <w:lang w:val="en-US"/>
      </w:rPr>
      <w:t xml:space="preserve"> This </w:t>
    </w:r>
    <w:r w:rsidRPr="001772B9">
      <w:rPr>
        <w:lang w:val="en-US"/>
      </w:rPr>
      <w:t>material include</w:t>
    </w:r>
    <w:r w:rsidRPr="00AF4526">
      <w:rPr>
        <w:lang w:val="en-US"/>
      </w:rPr>
      <w:t>s the</w:t>
    </w:r>
    <w:r w:rsidRPr="001772B9">
      <w:rPr>
        <w:lang w:val="en-US"/>
      </w:rPr>
      <w:t xml:space="preserve"> views of third parties, which do not necessarily reflect the views of the Commonwealth, or indicate its commitment to a particular course of action.</w:t>
    </w:r>
    <w:r w:rsidRPr="00AF4526">
      <w:rPr>
        <w:lang w:val="en-US"/>
      </w:rPr>
      <w:t xml:space="preserve"> </w:t>
    </w:r>
    <w:r w:rsidRPr="001772B9">
      <w:rPr>
        <w:lang w:val="en-US"/>
      </w:rPr>
      <w:t xml:space="preserve">Links to other websites </w:t>
    </w:r>
    <w:r>
      <w:rPr>
        <w:lang w:val="en-US"/>
      </w:rPr>
      <w:t xml:space="preserve">and listings of other people or organisations </w:t>
    </w:r>
    <w:r w:rsidRPr="001772B9">
      <w:rPr>
        <w:lang w:val="en-US"/>
      </w:rPr>
      <w:t xml:space="preserve">are </w:t>
    </w:r>
    <w:r>
      <w:rPr>
        <w:lang w:val="en-US"/>
      </w:rPr>
      <w:t xml:space="preserve">included </w:t>
    </w:r>
    <w:r w:rsidRPr="001772B9">
      <w:rPr>
        <w:lang w:val="en-US"/>
      </w:rPr>
      <w:t>for convenience and do not constitute endorsement of those sites, product</w:t>
    </w:r>
    <w:r>
      <w:rPr>
        <w:lang w:val="en-US"/>
      </w:rPr>
      <w:t>s</w:t>
    </w:r>
    <w:r w:rsidRPr="001772B9">
      <w:rPr>
        <w:lang w:val="en-US"/>
      </w:rPr>
      <w:t xml:space="preserve"> or service</w:t>
    </w:r>
    <w:r>
      <w:rPr>
        <w:lang w:val="en-US"/>
      </w:rPr>
      <w:t>s</w:t>
    </w:r>
    <w:r w:rsidRPr="001772B9">
      <w:rPr>
        <w:lang w:val="en-US"/>
      </w:rPr>
      <w:t>.</w:t>
    </w:r>
    <w:r>
      <w:rPr>
        <w:lang w:val="en-US"/>
      </w:rPr>
      <w:t xml:space="preserve"> </w:t>
    </w:r>
    <w:r w:rsidRPr="0094629C">
      <w:rPr>
        <w:lang w:val="en-US"/>
      </w:rPr>
      <w:t xml:space="preserve">The Commonwealth Government respects the privacy of personal </w:t>
    </w:r>
    <w:r>
      <w:rPr>
        <w:lang w:val="en-US"/>
      </w:rPr>
      <w:t xml:space="preserve">and commercially sensitive </w:t>
    </w:r>
    <w:r w:rsidRPr="0094629C">
      <w:rPr>
        <w:lang w:val="en-US"/>
      </w:rPr>
      <w:t xml:space="preserve">information provided by </w:t>
    </w:r>
    <w:r>
      <w:rPr>
        <w:lang w:val="en-US"/>
      </w:rPr>
      <w:t>parties</w:t>
    </w:r>
    <w:r w:rsidRPr="0094629C">
      <w:rPr>
        <w:lang w:val="en-US"/>
      </w:rPr>
      <w:t>, as per the requirements of the Privacy Act 1988 and the Freedom of Information Act 1982.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0CB9" w14:textId="77777777" w:rsidR="008D6BD4" w:rsidRPr="00605AB0" w:rsidRDefault="008D6BD4" w:rsidP="00350A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204B" w14:textId="3458335F" w:rsidR="008D6BD4" w:rsidRPr="00605AB0" w:rsidRDefault="008D6BD4" w:rsidP="00CE6E73">
    <w:pPr>
      <w:pStyle w:val="FooterOdd"/>
    </w:pPr>
    <w:r>
      <w:t xml:space="preserve">Page </w:t>
    </w:r>
    <w:r>
      <w:fldChar w:fldCharType="begin"/>
    </w:r>
    <w:r>
      <w:instrText xml:space="preserve"> PAGE  \* Arabic  \* MERGEFORMAT </w:instrText>
    </w:r>
    <w:r>
      <w:fldChar w:fldCharType="separate"/>
    </w:r>
    <w:r w:rsidR="00803D86">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5E0ED" w14:textId="77777777" w:rsidR="004F212C" w:rsidRDefault="004F212C" w:rsidP="00350A19">
      <w:r>
        <w:separator/>
      </w:r>
    </w:p>
  </w:footnote>
  <w:footnote w:type="continuationSeparator" w:id="0">
    <w:p w14:paraId="379D2B65" w14:textId="77777777" w:rsidR="004F212C" w:rsidRDefault="004F212C" w:rsidP="00350A19">
      <w:r>
        <w:continuationSeparator/>
      </w:r>
    </w:p>
  </w:footnote>
  <w:footnote w:type="continuationNotice" w:id="1">
    <w:p w14:paraId="61A61B6D" w14:textId="77777777" w:rsidR="004F212C" w:rsidRDefault="004F212C" w:rsidP="00350A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78E7" w14:textId="20393338" w:rsidR="008D6BD4" w:rsidRDefault="00803D86" w:rsidP="003A04EB">
    <w:pPr>
      <w:pStyle w:val="HeaderEven"/>
    </w:pPr>
    <w:r>
      <w:fldChar w:fldCharType="begin"/>
    </w:r>
    <w:r>
      <w:instrText xml:space="preserve"> TITLE   \* MERGEFORMAT </w:instrText>
    </w:r>
    <w:r>
      <w:fldChar w:fldCharType="separate"/>
    </w:r>
    <w:r>
      <w:t>Complaint 9 – IndustriALL Global Union et al. and Ansell Limited – Follow Up Statement, August 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A3D3" w14:textId="2884C7D1" w:rsidR="008D6BD4" w:rsidRPr="00653459" w:rsidRDefault="00803D86" w:rsidP="003A04EB">
    <w:pPr>
      <w:pStyle w:val="HeaderOdd"/>
    </w:pPr>
    <w:sdt>
      <w:sdtPr>
        <w:id w:val="1740281606"/>
        <w:docPartObj>
          <w:docPartGallery w:val="Watermarks"/>
          <w:docPartUnique/>
        </w:docPartObj>
      </w:sdtPr>
      <w:sdtEndPr/>
      <w:sdtContent>
        <w:r>
          <w:rPr>
            <w:lang w:val="en-US" w:eastAsia="zh-TW"/>
          </w:rPr>
          <w:pict w14:anchorId="67D9F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6BD4">
      <w:fldChar w:fldCharType="begin"/>
    </w:r>
    <w:r w:rsidR="008D6BD4">
      <w:instrText xml:space="preserve"> STYLEREF  "Heading 1"  \* MERGEFORMAT </w:instrText>
    </w:r>
    <w:r w:rsidR="008D6BD4">
      <w:fldChar w:fldCharType="separate"/>
    </w:r>
    <w:r>
      <w:t>Statement</w:t>
    </w:r>
    <w:r w:rsidR="008D6BD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23DA" w14:textId="77777777" w:rsidR="008D6BD4" w:rsidRDefault="008D6BD4" w:rsidP="00F65ECD">
    <w:pPr>
      <w:pStyle w:val="ChartGraphic"/>
    </w:pPr>
    <w:r w:rsidRPr="00F65ECD">
      <w:drawing>
        <wp:inline distT="0" distB="0" distL="0" distR="0" wp14:anchorId="304BE452" wp14:editId="6A82F767">
          <wp:extent cx="1872000" cy="1158416"/>
          <wp:effectExtent l="0" t="0" r="0" b="3810"/>
          <wp:docPr id="3" name="Picture 3" descr="The 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easury_stacked"/>
                  <pic:cNvPicPr>
                    <a:picLocks noChangeAspect="1" noChangeArrowheads="1"/>
                  </pic:cNvPicPr>
                </pic:nvPicPr>
                <pic:blipFill>
                  <a:blip r:embed="rId1"/>
                  <a:srcRect/>
                  <a:stretch>
                    <a:fillRect/>
                  </a:stretch>
                </pic:blipFill>
                <pic:spPr bwMode="auto">
                  <a:xfrm>
                    <a:off x="0" y="0"/>
                    <a:ext cx="1872000" cy="1158416"/>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F632" w14:textId="77777777" w:rsidR="008D6BD4" w:rsidRDefault="008D6BD4" w:rsidP="00350A19">
    <w:pPr>
      <w:pStyle w:val="ChartGraphi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C4E5D"/>
    <w:multiLevelType w:val="multilevel"/>
    <w:tmpl w:val="D10E9CF6"/>
    <w:numStyleLink w:val="OneLevelList"/>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697D4E"/>
    <w:multiLevelType w:val="multilevel"/>
    <w:tmpl w:val="F5E26ECA"/>
    <w:name w:val="StandardNumberedList"/>
    <w:lvl w:ilvl="0">
      <w:start w:val="1"/>
      <w:numFmt w:val="decimal"/>
      <w:lvlText w:val="%1."/>
      <w:lvlJc w:val="left"/>
      <w:pPr>
        <w:tabs>
          <w:tab w:val="num" w:pos="567"/>
        </w:tabs>
        <w:ind w:left="567" w:hanging="567"/>
      </w:pPr>
      <w:rPr>
        <w:rFonts w:asciiTheme="minorHAnsi" w:hAnsiTheme="minorHAnsi" w:hint="default"/>
        <w:b w:val="0"/>
        <w:color w:val="000000" w:themeColor="text1"/>
        <w:sz w:val="24"/>
        <w:szCs w:val="24"/>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7826BF0"/>
    <w:multiLevelType w:val="multilevel"/>
    <w:tmpl w:val="C568CEF4"/>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tabs>
          <w:tab w:val="num" w:pos="425"/>
        </w:tabs>
        <w:ind w:left="425" w:hanging="425"/>
      </w:pPr>
      <w:rPr>
        <w:rFonts w:hint="default"/>
        <w:b w:val="0"/>
        <w:color w:val="5B5E6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8C2710"/>
    <w:multiLevelType w:val="multilevel"/>
    <w:tmpl w:val="0D723674"/>
    <w:styleLink w:val="BulletedList"/>
    <w:lvl w:ilvl="0">
      <w:start w:val="1"/>
      <w:numFmt w:val="bullet"/>
      <w:lvlRestart w:val="0"/>
      <w:pStyle w:val="Bullet"/>
      <w:lvlText w:val="•"/>
      <w:lvlJc w:val="left"/>
      <w:pPr>
        <w:tabs>
          <w:tab w:val="num" w:pos="4533"/>
        </w:tabs>
        <w:ind w:left="4533" w:hanging="283"/>
      </w:pPr>
      <w:rPr>
        <w:rFonts w:ascii="Times New Roman" w:hAnsi="Times New Roman" w:cs="Times New Roman" w:hint="default"/>
        <w:b w:val="0"/>
        <w:i w:val="0"/>
      </w:rPr>
    </w:lvl>
    <w:lvl w:ilvl="1">
      <w:start w:val="1"/>
      <w:numFmt w:val="bullet"/>
      <w:pStyle w:val="Dash"/>
      <w:lvlText w:val="–"/>
      <w:lvlJc w:val="left"/>
      <w:pPr>
        <w:tabs>
          <w:tab w:val="num" w:pos="4817"/>
        </w:tabs>
        <w:ind w:left="4817" w:hanging="284"/>
      </w:pPr>
      <w:rPr>
        <w:rFonts w:ascii="Times New Roman" w:hAnsi="Times New Roman" w:cs="Times New Roman" w:hint="default"/>
        <w:b w:val="0"/>
        <w:i w:val="0"/>
      </w:rPr>
    </w:lvl>
    <w:lvl w:ilvl="2">
      <w:start w:val="1"/>
      <w:numFmt w:val="bullet"/>
      <w:pStyle w:val="DoubleDot"/>
      <w:lvlText w:val=":"/>
      <w:lvlJc w:val="left"/>
      <w:pPr>
        <w:tabs>
          <w:tab w:val="num" w:pos="5100"/>
        </w:tabs>
        <w:ind w:left="5100" w:hanging="283"/>
      </w:pPr>
      <w:rPr>
        <w:rFonts w:ascii="Times New Roman" w:hAnsi="Times New Roman" w:cs="Times New Roman" w:hint="default"/>
        <w:b w:val="0"/>
        <w:i w:val="0"/>
      </w:rPr>
    </w:lvl>
    <w:lvl w:ilvl="3">
      <w:start w:val="1"/>
      <w:numFmt w:val="decimal"/>
      <w:lvlText w:val="(%4)"/>
      <w:lvlJc w:val="left"/>
      <w:pPr>
        <w:tabs>
          <w:tab w:val="num" w:pos="5690"/>
        </w:tabs>
        <w:ind w:left="5690" w:hanging="360"/>
      </w:pPr>
      <w:rPr>
        <w:rFonts w:hint="default"/>
        <w:b w:val="0"/>
        <w:i w:val="0"/>
      </w:rPr>
    </w:lvl>
    <w:lvl w:ilvl="4">
      <w:start w:val="1"/>
      <w:numFmt w:val="lowerLetter"/>
      <w:lvlText w:val="(%5)"/>
      <w:lvlJc w:val="left"/>
      <w:pPr>
        <w:tabs>
          <w:tab w:val="num" w:pos="6050"/>
        </w:tabs>
        <w:ind w:left="6050" w:hanging="360"/>
      </w:pPr>
      <w:rPr>
        <w:rFonts w:hint="default"/>
        <w:b w:val="0"/>
        <w:i w:val="0"/>
      </w:rPr>
    </w:lvl>
    <w:lvl w:ilvl="5">
      <w:start w:val="1"/>
      <w:numFmt w:val="lowerRoman"/>
      <w:lvlText w:val="(%6)"/>
      <w:lvlJc w:val="left"/>
      <w:pPr>
        <w:tabs>
          <w:tab w:val="num" w:pos="6410"/>
        </w:tabs>
        <w:ind w:left="6410" w:hanging="360"/>
      </w:pPr>
      <w:rPr>
        <w:rFonts w:hint="default"/>
        <w:b w:val="0"/>
        <w:i w:val="0"/>
      </w:rPr>
    </w:lvl>
    <w:lvl w:ilvl="6">
      <w:start w:val="1"/>
      <w:numFmt w:val="decimal"/>
      <w:lvlText w:val="%7."/>
      <w:lvlJc w:val="left"/>
      <w:pPr>
        <w:tabs>
          <w:tab w:val="num" w:pos="6770"/>
        </w:tabs>
        <w:ind w:left="6770" w:hanging="360"/>
      </w:pPr>
      <w:rPr>
        <w:rFonts w:hint="default"/>
        <w:b w:val="0"/>
        <w:i w:val="0"/>
      </w:rPr>
    </w:lvl>
    <w:lvl w:ilvl="7">
      <w:start w:val="1"/>
      <w:numFmt w:val="lowerLetter"/>
      <w:lvlText w:val="%8."/>
      <w:lvlJc w:val="left"/>
      <w:pPr>
        <w:tabs>
          <w:tab w:val="num" w:pos="7130"/>
        </w:tabs>
        <w:ind w:left="7130" w:hanging="360"/>
      </w:pPr>
      <w:rPr>
        <w:rFonts w:hint="default"/>
        <w:b w:val="0"/>
        <w:i w:val="0"/>
      </w:rPr>
    </w:lvl>
    <w:lvl w:ilvl="8">
      <w:start w:val="1"/>
      <w:numFmt w:val="lowerRoman"/>
      <w:lvlText w:val="%9."/>
      <w:lvlJc w:val="left"/>
      <w:pPr>
        <w:tabs>
          <w:tab w:val="num" w:pos="7490"/>
        </w:tabs>
        <w:ind w:left="7490" w:hanging="360"/>
      </w:pPr>
      <w:rPr>
        <w:rFonts w:hint="default"/>
        <w:b w:val="0"/>
        <w:i w:val="0"/>
      </w:rPr>
    </w:lvl>
  </w:abstractNum>
  <w:abstractNum w:abstractNumId="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7328CF"/>
    <w:multiLevelType w:val="multilevel"/>
    <w:tmpl w:val="7EF4E32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2D72F8B"/>
    <w:multiLevelType w:val="hybridMultilevel"/>
    <w:tmpl w:val="666816D0"/>
    <w:lvl w:ilvl="0" w:tplc="7A544CB0">
      <w:start w:val="1"/>
      <w:numFmt w:val="bullet"/>
      <w:pStyle w:val="TableTextLeft-Bullet"/>
      <w:lvlText w:val="•"/>
      <w:lvlJc w:val="left"/>
      <w:pPr>
        <w:tabs>
          <w:tab w:val="num" w:pos="3120"/>
        </w:tabs>
        <w:ind w:left="3120" w:hanging="284"/>
      </w:pPr>
      <w:rPr>
        <w:rFonts w:ascii="Calibri Light" w:hAnsi="Calibri Light"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AB429D"/>
    <w:multiLevelType w:val="hybridMultilevel"/>
    <w:tmpl w:val="B224A03A"/>
    <w:lvl w:ilvl="0" w:tplc="8C4CBA8A">
      <w:start w:val="1"/>
      <w:numFmt w:val="decimal"/>
      <w:pStyle w:val="OutlineNumbered1"/>
      <w:lvlText w:val="%1."/>
      <w:lvlJc w:val="left"/>
      <w:pPr>
        <w:tabs>
          <w:tab w:val="num" w:pos="425"/>
        </w:tabs>
        <w:ind w:left="425" w:hanging="425"/>
      </w:pPr>
      <w:rPr>
        <w:rFonts w:hint="default"/>
        <w:b/>
      </w:rPr>
    </w:lvl>
    <w:lvl w:ilvl="1" w:tplc="8552274C">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117D8C"/>
    <w:multiLevelType w:val="multilevel"/>
    <w:tmpl w:val="0D061A9C"/>
    <w:lvl w:ilvl="0">
      <w:start w:val="1"/>
      <w:numFmt w:val="lowerRoman"/>
      <w:lvlText w:val="%1."/>
      <w:lvlJc w:val="left"/>
      <w:pPr>
        <w:tabs>
          <w:tab w:val="num" w:pos="851"/>
        </w:tabs>
        <w:ind w:left="851" w:hanging="426"/>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0"/>
  </w:num>
  <w:num w:numId="3">
    <w:abstractNumId w:val="8"/>
  </w:num>
  <w:num w:numId="4">
    <w:abstractNumId w:val="1"/>
  </w:num>
  <w:num w:numId="5">
    <w:abstractNumId w:val="2"/>
  </w:num>
  <w:num w:numId="6">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3"/>
  </w:num>
  <w:num w:numId="8">
    <w:abstractNumId w:val="5"/>
  </w:num>
  <w:num w:numId="9">
    <w:abstractNumId w:val="12"/>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7"/>
  </w:num>
  <w:num w:numId="30">
    <w:abstractNumId w:val="11"/>
  </w:num>
  <w:num w:numId="31">
    <w:abstractNumId w:val="11"/>
  </w:num>
  <w:num w:numId="32">
    <w:abstractNumId w:val="11"/>
  </w:num>
  <w:num w:numId="33">
    <w:abstractNumId w:val="11"/>
  </w:num>
  <w:num w:numId="34">
    <w:abstractNumId w:val="6"/>
  </w:num>
  <w:num w:numId="35">
    <w:abstractNumId w:val="6"/>
  </w:num>
  <w:num w:numId="36">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CE"/>
    <w:rsid w:val="000149C8"/>
    <w:rsid w:val="00016345"/>
    <w:rsid w:val="00017AD6"/>
    <w:rsid w:val="00020867"/>
    <w:rsid w:val="00035587"/>
    <w:rsid w:val="00037225"/>
    <w:rsid w:val="00043730"/>
    <w:rsid w:val="00043A1C"/>
    <w:rsid w:val="0004732F"/>
    <w:rsid w:val="00047714"/>
    <w:rsid w:val="00050E60"/>
    <w:rsid w:val="00051C27"/>
    <w:rsid w:val="000553D3"/>
    <w:rsid w:val="00055D08"/>
    <w:rsid w:val="00061C09"/>
    <w:rsid w:val="00062521"/>
    <w:rsid w:val="00064924"/>
    <w:rsid w:val="000655B0"/>
    <w:rsid w:val="00066D28"/>
    <w:rsid w:val="00074F7F"/>
    <w:rsid w:val="000756A1"/>
    <w:rsid w:val="0007783D"/>
    <w:rsid w:val="00082C37"/>
    <w:rsid w:val="00084525"/>
    <w:rsid w:val="0008493F"/>
    <w:rsid w:val="0008568F"/>
    <w:rsid w:val="00096809"/>
    <w:rsid w:val="000A33D5"/>
    <w:rsid w:val="000B21BA"/>
    <w:rsid w:val="000B3839"/>
    <w:rsid w:val="000B4114"/>
    <w:rsid w:val="000C06AD"/>
    <w:rsid w:val="000C184C"/>
    <w:rsid w:val="000C3907"/>
    <w:rsid w:val="000C4E87"/>
    <w:rsid w:val="000D6E0B"/>
    <w:rsid w:val="000E1DBE"/>
    <w:rsid w:val="000E20BC"/>
    <w:rsid w:val="000E24ED"/>
    <w:rsid w:val="000E6662"/>
    <w:rsid w:val="000E6EEE"/>
    <w:rsid w:val="000F37B7"/>
    <w:rsid w:val="001009AD"/>
    <w:rsid w:val="001102E8"/>
    <w:rsid w:val="001157AB"/>
    <w:rsid w:val="0012425C"/>
    <w:rsid w:val="001247F5"/>
    <w:rsid w:val="00125196"/>
    <w:rsid w:val="00127298"/>
    <w:rsid w:val="00140D83"/>
    <w:rsid w:val="001414B9"/>
    <w:rsid w:val="00144267"/>
    <w:rsid w:val="0014583D"/>
    <w:rsid w:val="00181EB7"/>
    <w:rsid w:val="00187967"/>
    <w:rsid w:val="001928A7"/>
    <w:rsid w:val="001A2049"/>
    <w:rsid w:val="001A5A10"/>
    <w:rsid w:val="001A6619"/>
    <w:rsid w:val="001A686B"/>
    <w:rsid w:val="001A786B"/>
    <w:rsid w:val="001C0590"/>
    <w:rsid w:val="001D34A2"/>
    <w:rsid w:val="001E2398"/>
    <w:rsid w:val="001E51D6"/>
    <w:rsid w:val="001F0590"/>
    <w:rsid w:val="001F1199"/>
    <w:rsid w:val="001F1799"/>
    <w:rsid w:val="001F6E50"/>
    <w:rsid w:val="00201239"/>
    <w:rsid w:val="00203531"/>
    <w:rsid w:val="0020495D"/>
    <w:rsid w:val="00220846"/>
    <w:rsid w:val="002235A8"/>
    <w:rsid w:val="00226BDA"/>
    <w:rsid w:val="00241BFA"/>
    <w:rsid w:val="00243710"/>
    <w:rsid w:val="00243ED8"/>
    <w:rsid w:val="0024431E"/>
    <w:rsid w:val="00251B71"/>
    <w:rsid w:val="00266ADE"/>
    <w:rsid w:val="00270A36"/>
    <w:rsid w:val="00281724"/>
    <w:rsid w:val="002A046F"/>
    <w:rsid w:val="002C375D"/>
    <w:rsid w:val="002C7FC3"/>
    <w:rsid w:val="002D3F13"/>
    <w:rsid w:val="002D7845"/>
    <w:rsid w:val="002E1A79"/>
    <w:rsid w:val="002E3091"/>
    <w:rsid w:val="002E6094"/>
    <w:rsid w:val="002E6EED"/>
    <w:rsid w:val="002F4F05"/>
    <w:rsid w:val="002F6678"/>
    <w:rsid w:val="002F6E69"/>
    <w:rsid w:val="00300C2F"/>
    <w:rsid w:val="00303807"/>
    <w:rsid w:val="00327948"/>
    <w:rsid w:val="00336275"/>
    <w:rsid w:val="0033673A"/>
    <w:rsid w:val="00350A19"/>
    <w:rsid w:val="00352F82"/>
    <w:rsid w:val="0035669A"/>
    <w:rsid w:val="00361603"/>
    <w:rsid w:val="003632FA"/>
    <w:rsid w:val="003814BD"/>
    <w:rsid w:val="00381C8F"/>
    <w:rsid w:val="003A04EB"/>
    <w:rsid w:val="003A0682"/>
    <w:rsid w:val="003A5FCC"/>
    <w:rsid w:val="003B1B92"/>
    <w:rsid w:val="003B2826"/>
    <w:rsid w:val="003B3AEB"/>
    <w:rsid w:val="003B49FC"/>
    <w:rsid w:val="003B5777"/>
    <w:rsid w:val="003B68B4"/>
    <w:rsid w:val="003D2FA0"/>
    <w:rsid w:val="003E2CAB"/>
    <w:rsid w:val="003E56AD"/>
    <w:rsid w:val="003F035F"/>
    <w:rsid w:val="004003C5"/>
    <w:rsid w:val="00405EAD"/>
    <w:rsid w:val="004066B9"/>
    <w:rsid w:val="00407095"/>
    <w:rsid w:val="004228AA"/>
    <w:rsid w:val="004241C1"/>
    <w:rsid w:val="00424A07"/>
    <w:rsid w:val="00424A8C"/>
    <w:rsid w:val="004257B9"/>
    <w:rsid w:val="00425C96"/>
    <w:rsid w:val="00435461"/>
    <w:rsid w:val="00443964"/>
    <w:rsid w:val="0044467D"/>
    <w:rsid w:val="0044754A"/>
    <w:rsid w:val="00452981"/>
    <w:rsid w:val="00454214"/>
    <w:rsid w:val="00454AD7"/>
    <w:rsid w:val="00454D45"/>
    <w:rsid w:val="00455C52"/>
    <w:rsid w:val="00457DE8"/>
    <w:rsid w:val="00460A8F"/>
    <w:rsid w:val="00463413"/>
    <w:rsid w:val="0047567C"/>
    <w:rsid w:val="004761AE"/>
    <w:rsid w:val="004776A1"/>
    <w:rsid w:val="00482181"/>
    <w:rsid w:val="00484C64"/>
    <w:rsid w:val="004865FB"/>
    <w:rsid w:val="0048678B"/>
    <w:rsid w:val="004A1E3D"/>
    <w:rsid w:val="004A2D58"/>
    <w:rsid w:val="004B0077"/>
    <w:rsid w:val="004B5DDA"/>
    <w:rsid w:val="004C3E95"/>
    <w:rsid w:val="004C6B33"/>
    <w:rsid w:val="004D24CE"/>
    <w:rsid w:val="004D2A20"/>
    <w:rsid w:val="004E72D1"/>
    <w:rsid w:val="004E7921"/>
    <w:rsid w:val="004F212C"/>
    <w:rsid w:val="004F3123"/>
    <w:rsid w:val="00512349"/>
    <w:rsid w:val="00531BA6"/>
    <w:rsid w:val="00534557"/>
    <w:rsid w:val="005476D8"/>
    <w:rsid w:val="005508B3"/>
    <w:rsid w:val="005519C6"/>
    <w:rsid w:val="00561B60"/>
    <w:rsid w:val="005744A4"/>
    <w:rsid w:val="00584D9D"/>
    <w:rsid w:val="005850B3"/>
    <w:rsid w:val="00585927"/>
    <w:rsid w:val="00585B54"/>
    <w:rsid w:val="0058747B"/>
    <w:rsid w:val="00594D5E"/>
    <w:rsid w:val="005960F7"/>
    <w:rsid w:val="005A0115"/>
    <w:rsid w:val="005A096D"/>
    <w:rsid w:val="005A654B"/>
    <w:rsid w:val="005B5EFE"/>
    <w:rsid w:val="005B62E8"/>
    <w:rsid w:val="005D3573"/>
    <w:rsid w:val="005D5AD4"/>
    <w:rsid w:val="005E1E45"/>
    <w:rsid w:val="005E28B5"/>
    <w:rsid w:val="005E5622"/>
    <w:rsid w:val="005F16F5"/>
    <w:rsid w:val="005F5180"/>
    <w:rsid w:val="006002F7"/>
    <w:rsid w:val="00605AB0"/>
    <w:rsid w:val="006071D9"/>
    <w:rsid w:val="00607232"/>
    <w:rsid w:val="00607F7B"/>
    <w:rsid w:val="00614D84"/>
    <w:rsid w:val="006243F4"/>
    <w:rsid w:val="006270CE"/>
    <w:rsid w:val="00634D84"/>
    <w:rsid w:val="00635E2A"/>
    <w:rsid w:val="00636310"/>
    <w:rsid w:val="00643103"/>
    <w:rsid w:val="00646846"/>
    <w:rsid w:val="00646C28"/>
    <w:rsid w:val="00661811"/>
    <w:rsid w:val="00663DB3"/>
    <w:rsid w:val="006648C0"/>
    <w:rsid w:val="00672472"/>
    <w:rsid w:val="006735D3"/>
    <w:rsid w:val="00675DBC"/>
    <w:rsid w:val="006841A3"/>
    <w:rsid w:val="00685B86"/>
    <w:rsid w:val="006937EF"/>
    <w:rsid w:val="0069688F"/>
    <w:rsid w:val="006A08AF"/>
    <w:rsid w:val="006A6FE0"/>
    <w:rsid w:val="006C31F6"/>
    <w:rsid w:val="006E2489"/>
    <w:rsid w:val="006F4205"/>
    <w:rsid w:val="006F45A6"/>
    <w:rsid w:val="006F4D43"/>
    <w:rsid w:val="00701B7F"/>
    <w:rsid w:val="007032C5"/>
    <w:rsid w:val="00704961"/>
    <w:rsid w:val="00714F52"/>
    <w:rsid w:val="0071618F"/>
    <w:rsid w:val="00717403"/>
    <w:rsid w:val="00717E16"/>
    <w:rsid w:val="00720980"/>
    <w:rsid w:val="00721C11"/>
    <w:rsid w:val="00730879"/>
    <w:rsid w:val="00733CEA"/>
    <w:rsid w:val="00735F6C"/>
    <w:rsid w:val="00744AB1"/>
    <w:rsid w:val="00761775"/>
    <w:rsid w:val="00761F2C"/>
    <w:rsid w:val="00762DDE"/>
    <w:rsid w:val="00764D0A"/>
    <w:rsid w:val="00774044"/>
    <w:rsid w:val="0077762A"/>
    <w:rsid w:val="00782896"/>
    <w:rsid w:val="007878BA"/>
    <w:rsid w:val="007910E1"/>
    <w:rsid w:val="00796CF6"/>
    <w:rsid w:val="007A2265"/>
    <w:rsid w:val="007A3E48"/>
    <w:rsid w:val="007B6134"/>
    <w:rsid w:val="007C3227"/>
    <w:rsid w:val="007C486C"/>
    <w:rsid w:val="007C556D"/>
    <w:rsid w:val="007C67E0"/>
    <w:rsid w:val="007D7724"/>
    <w:rsid w:val="007E27F5"/>
    <w:rsid w:val="007E2CE5"/>
    <w:rsid w:val="007E6DCD"/>
    <w:rsid w:val="00803D86"/>
    <w:rsid w:val="00807E7B"/>
    <w:rsid w:val="00812D0A"/>
    <w:rsid w:val="00814673"/>
    <w:rsid w:val="00826B0B"/>
    <w:rsid w:val="00833DDD"/>
    <w:rsid w:val="00834D73"/>
    <w:rsid w:val="00840C8D"/>
    <w:rsid w:val="00840FF3"/>
    <w:rsid w:val="00841FD5"/>
    <w:rsid w:val="008455E3"/>
    <w:rsid w:val="008552A1"/>
    <w:rsid w:val="0087192A"/>
    <w:rsid w:val="00875306"/>
    <w:rsid w:val="008830DE"/>
    <w:rsid w:val="00884E61"/>
    <w:rsid w:val="008A35CE"/>
    <w:rsid w:val="008A4FA6"/>
    <w:rsid w:val="008A5B4C"/>
    <w:rsid w:val="008B073C"/>
    <w:rsid w:val="008B4EF2"/>
    <w:rsid w:val="008C78BA"/>
    <w:rsid w:val="008D302C"/>
    <w:rsid w:val="008D6BD4"/>
    <w:rsid w:val="008F64FD"/>
    <w:rsid w:val="00910C8D"/>
    <w:rsid w:val="0091620F"/>
    <w:rsid w:val="009206FE"/>
    <w:rsid w:val="009238CB"/>
    <w:rsid w:val="00925DEA"/>
    <w:rsid w:val="00926EA2"/>
    <w:rsid w:val="00942286"/>
    <w:rsid w:val="00942643"/>
    <w:rsid w:val="00961B09"/>
    <w:rsid w:val="00962D12"/>
    <w:rsid w:val="00966423"/>
    <w:rsid w:val="009738C3"/>
    <w:rsid w:val="0098666E"/>
    <w:rsid w:val="0099350E"/>
    <w:rsid w:val="00993892"/>
    <w:rsid w:val="00997C6B"/>
    <w:rsid w:val="009A2BC9"/>
    <w:rsid w:val="009B55DA"/>
    <w:rsid w:val="009C3DAA"/>
    <w:rsid w:val="009C65A8"/>
    <w:rsid w:val="009D08B6"/>
    <w:rsid w:val="009D1709"/>
    <w:rsid w:val="009E32F3"/>
    <w:rsid w:val="009F4E20"/>
    <w:rsid w:val="009F5724"/>
    <w:rsid w:val="00A1010B"/>
    <w:rsid w:val="00A2396A"/>
    <w:rsid w:val="00A339B6"/>
    <w:rsid w:val="00A353E1"/>
    <w:rsid w:val="00A358D9"/>
    <w:rsid w:val="00A4580A"/>
    <w:rsid w:val="00A45FAB"/>
    <w:rsid w:val="00A562C1"/>
    <w:rsid w:val="00A56FEE"/>
    <w:rsid w:val="00A6140B"/>
    <w:rsid w:val="00A73E8E"/>
    <w:rsid w:val="00A75E81"/>
    <w:rsid w:val="00A77514"/>
    <w:rsid w:val="00A82218"/>
    <w:rsid w:val="00A83F32"/>
    <w:rsid w:val="00A85C3A"/>
    <w:rsid w:val="00A87D07"/>
    <w:rsid w:val="00A9370D"/>
    <w:rsid w:val="00AA2603"/>
    <w:rsid w:val="00AA7C92"/>
    <w:rsid w:val="00AC68B3"/>
    <w:rsid w:val="00AC7A0C"/>
    <w:rsid w:val="00AC7E1A"/>
    <w:rsid w:val="00AD2929"/>
    <w:rsid w:val="00AD45FB"/>
    <w:rsid w:val="00AE75A3"/>
    <w:rsid w:val="00AF0B8B"/>
    <w:rsid w:val="00AF3727"/>
    <w:rsid w:val="00AF50CC"/>
    <w:rsid w:val="00B04573"/>
    <w:rsid w:val="00B05405"/>
    <w:rsid w:val="00B0671B"/>
    <w:rsid w:val="00B10B7E"/>
    <w:rsid w:val="00B1114D"/>
    <w:rsid w:val="00B12A5A"/>
    <w:rsid w:val="00B12ACC"/>
    <w:rsid w:val="00B163D1"/>
    <w:rsid w:val="00B233CD"/>
    <w:rsid w:val="00B25210"/>
    <w:rsid w:val="00B252C4"/>
    <w:rsid w:val="00B339D8"/>
    <w:rsid w:val="00B352D1"/>
    <w:rsid w:val="00B41FC4"/>
    <w:rsid w:val="00B42164"/>
    <w:rsid w:val="00B43A9C"/>
    <w:rsid w:val="00B45B60"/>
    <w:rsid w:val="00B478EA"/>
    <w:rsid w:val="00B548A9"/>
    <w:rsid w:val="00B54ECC"/>
    <w:rsid w:val="00B72B41"/>
    <w:rsid w:val="00B809E5"/>
    <w:rsid w:val="00B8774A"/>
    <w:rsid w:val="00B9551F"/>
    <w:rsid w:val="00BA7D90"/>
    <w:rsid w:val="00BC1189"/>
    <w:rsid w:val="00BC24DA"/>
    <w:rsid w:val="00BD2355"/>
    <w:rsid w:val="00BF0D96"/>
    <w:rsid w:val="00BF3725"/>
    <w:rsid w:val="00BF5B55"/>
    <w:rsid w:val="00C10801"/>
    <w:rsid w:val="00C11801"/>
    <w:rsid w:val="00C1307C"/>
    <w:rsid w:val="00C160E9"/>
    <w:rsid w:val="00C17111"/>
    <w:rsid w:val="00C20AAA"/>
    <w:rsid w:val="00C30694"/>
    <w:rsid w:val="00C574FA"/>
    <w:rsid w:val="00C60988"/>
    <w:rsid w:val="00C64156"/>
    <w:rsid w:val="00C72207"/>
    <w:rsid w:val="00C81135"/>
    <w:rsid w:val="00C9174D"/>
    <w:rsid w:val="00C937E7"/>
    <w:rsid w:val="00C940AB"/>
    <w:rsid w:val="00CA0A9E"/>
    <w:rsid w:val="00CA1CE3"/>
    <w:rsid w:val="00CA4973"/>
    <w:rsid w:val="00CB7669"/>
    <w:rsid w:val="00CC0A2E"/>
    <w:rsid w:val="00CC0B59"/>
    <w:rsid w:val="00CC1DC1"/>
    <w:rsid w:val="00CC305B"/>
    <w:rsid w:val="00CC4C38"/>
    <w:rsid w:val="00CC6050"/>
    <w:rsid w:val="00CC6D52"/>
    <w:rsid w:val="00CD2A4B"/>
    <w:rsid w:val="00CD3F63"/>
    <w:rsid w:val="00CD4334"/>
    <w:rsid w:val="00CD4DAD"/>
    <w:rsid w:val="00CE6E73"/>
    <w:rsid w:val="00D0114B"/>
    <w:rsid w:val="00D034AD"/>
    <w:rsid w:val="00D05187"/>
    <w:rsid w:val="00D10C8A"/>
    <w:rsid w:val="00D13BE0"/>
    <w:rsid w:val="00D17842"/>
    <w:rsid w:val="00D217D7"/>
    <w:rsid w:val="00D23173"/>
    <w:rsid w:val="00D259E3"/>
    <w:rsid w:val="00D30F23"/>
    <w:rsid w:val="00D42D4B"/>
    <w:rsid w:val="00D4414C"/>
    <w:rsid w:val="00D523EF"/>
    <w:rsid w:val="00D75AF3"/>
    <w:rsid w:val="00D8601D"/>
    <w:rsid w:val="00D97876"/>
    <w:rsid w:val="00D97D34"/>
    <w:rsid w:val="00DB4F9A"/>
    <w:rsid w:val="00DC1903"/>
    <w:rsid w:val="00DC2D88"/>
    <w:rsid w:val="00DD450A"/>
    <w:rsid w:val="00DD4558"/>
    <w:rsid w:val="00DE3CC5"/>
    <w:rsid w:val="00DF2EC1"/>
    <w:rsid w:val="00DF386B"/>
    <w:rsid w:val="00DF55A2"/>
    <w:rsid w:val="00E11AFD"/>
    <w:rsid w:val="00E157B1"/>
    <w:rsid w:val="00E17F33"/>
    <w:rsid w:val="00E30213"/>
    <w:rsid w:val="00E35044"/>
    <w:rsid w:val="00E35165"/>
    <w:rsid w:val="00E35832"/>
    <w:rsid w:val="00E35E26"/>
    <w:rsid w:val="00E37565"/>
    <w:rsid w:val="00E37976"/>
    <w:rsid w:val="00E43DE0"/>
    <w:rsid w:val="00E56CC9"/>
    <w:rsid w:val="00E56D97"/>
    <w:rsid w:val="00E576F7"/>
    <w:rsid w:val="00E601B0"/>
    <w:rsid w:val="00E61773"/>
    <w:rsid w:val="00E62C0C"/>
    <w:rsid w:val="00E65DA3"/>
    <w:rsid w:val="00E74003"/>
    <w:rsid w:val="00E75CBE"/>
    <w:rsid w:val="00E91CBF"/>
    <w:rsid w:val="00E94176"/>
    <w:rsid w:val="00EA1236"/>
    <w:rsid w:val="00EA2330"/>
    <w:rsid w:val="00EA601E"/>
    <w:rsid w:val="00EC4678"/>
    <w:rsid w:val="00EC79CD"/>
    <w:rsid w:val="00EE18CA"/>
    <w:rsid w:val="00EE4930"/>
    <w:rsid w:val="00EE6833"/>
    <w:rsid w:val="00F051CC"/>
    <w:rsid w:val="00F06AE8"/>
    <w:rsid w:val="00F06DB6"/>
    <w:rsid w:val="00F136B8"/>
    <w:rsid w:val="00F26277"/>
    <w:rsid w:val="00F30684"/>
    <w:rsid w:val="00F330F0"/>
    <w:rsid w:val="00F44824"/>
    <w:rsid w:val="00F453CB"/>
    <w:rsid w:val="00F4757E"/>
    <w:rsid w:val="00F52CD7"/>
    <w:rsid w:val="00F54EA4"/>
    <w:rsid w:val="00F55807"/>
    <w:rsid w:val="00F64098"/>
    <w:rsid w:val="00F65ECD"/>
    <w:rsid w:val="00F70285"/>
    <w:rsid w:val="00F77524"/>
    <w:rsid w:val="00F822EF"/>
    <w:rsid w:val="00F83497"/>
    <w:rsid w:val="00F8493C"/>
    <w:rsid w:val="00F873D7"/>
    <w:rsid w:val="00F92F41"/>
    <w:rsid w:val="00F95B5E"/>
    <w:rsid w:val="00FA75F0"/>
    <w:rsid w:val="00FB0833"/>
    <w:rsid w:val="00FB556A"/>
    <w:rsid w:val="00FB65B5"/>
    <w:rsid w:val="00FB6AE7"/>
    <w:rsid w:val="00FC0443"/>
    <w:rsid w:val="00FD0595"/>
    <w:rsid w:val="00FD5492"/>
    <w:rsid w:val="00FE16A0"/>
    <w:rsid w:val="00FF0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36C680"/>
  <w15:docId w15:val="{C26ACB70-FD7D-4008-8765-8278FC8B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19"/>
    <w:pPr>
      <w:spacing w:after="240" w:line="280" w:lineRule="exact"/>
      <w:jc w:val="both"/>
    </w:pPr>
    <w:rPr>
      <w:rFonts w:ascii="Century Gothic" w:eastAsia="Times New Roman" w:hAnsi="Century Gothic" w:cs="Times New Roman"/>
      <w:noProof/>
      <w:color w:val="595959" w:themeColor="text1" w:themeTint="A6"/>
      <w:lang w:eastAsia="en-AU"/>
    </w:rPr>
  </w:style>
  <w:style w:type="paragraph" w:styleId="Heading1">
    <w:name w:val="heading 1"/>
    <w:basedOn w:val="HeadingBase"/>
    <w:next w:val="Normal"/>
    <w:link w:val="Heading1Char"/>
    <w:qFormat/>
    <w:rsid w:val="00605AB0"/>
    <w:pPr>
      <w:pBdr>
        <w:bottom w:val="single" w:sz="12" w:space="10" w:color="3A87C8"/>
      </w:pBdr>
      <w:spacing w:after="480"/>
      <w:outlineLvl w:val="0"/>
    </w:pPr>
    <w:rPr>
      <w:b/>
      <w:bCs w:val="0"/>
      <w:caps/>
      <w:color w:val="3A87C8"/>
      <w:sz w:val="44"/>
    </w:rPr>
  </w:style>
  <w:style w:type="paragraph" w:styleId="Heading2">
    <w:name w:val="heading 2"/>
    <w:basedOn w:val="HeadingBase"/>
    <w:next w:val="Normal"/>
    <w:link w:val="Heading2Char"/>
    <w:qFormat/>
    <w:rsid w:val="00D42D4B"/>
    <w:pPr>
      <w:spacing w:before="240" w:after="240"/>
      <w:outlineLvl w:val="1"/>
    </w:pPr>
    <w:rPr>
      <w:b/>
      <w:bCs w:val="0"/>
      <w:iCs/>
      <w:color w:val="5B5E60"/>
      <w:sz w:val="36"/>
      <w:szCs w:val="28"/>
    </w:rPr>
  </w:style>
  <w:style w:type="paragraph" w:styleId="Heading3">
    <w:name w:val="heading 3"/>
    <w:basedOn w:val="HeadingBase"/>
    <w:next w:val="Normal"/>
    <w:link w:val="Heading3Char"/>
    <w:qFormat/>
    <w:rsid w:val="000F37B7"/>
    <w:pPr>
      <w:spacing w:before="240" w:after="240"/>
      <w:outlineLvl w:val="2"/>
    </w:pPr>
    <w:rPr>
      <w:b/>
      <w:bCs w:val="0"/>
      <w:color w:val="3A87C8"/>
      <w:sz w:val="32"/>
      <w:szCs w:val="26"/>
    </w:rPr>
  </w:style>
  <w:style w:type="paragraph" w:styleId="Heading4">
    <w:name w:val="heading 4"/>
    <w:basedOn w:val="HeadingBase"/>
    <w:next w:val="Normal"/>
    <w:link w:val="Heading4Char"/>
    <w:qFormat/>
    <w:rsid w:val="000F37B7"/>
    <w:pPr>
      <w:spacing w:before="240" w:after="180"/>
      <w:outlineLvl w:val="3"/>
    </w:pPr>
    <w:rPr>
      <w:b/>
      <w:bCs w:val="0"/>
      <w:color w:val="5B5E60"/>
      <w:sz w:val="26"/>
      <w:szCs w:val="26"/>
    </w:rPr>
  </w:style>
  <w:style w:type="paragraph" w:styleId="Heading5">
    <w:name w:val="heading 5"/>
    <w:basedOn w:val="HeadingBase"/>
    <w:next w:val="Normal"/>
    <w:link w:val="Heading5Char"/>
    <w:qFormat/>
    <w:rsid w:val="0044754A"/>
    <w:pPr>
      <w:outlineLvl w:val="4"/>
    </w:pPr>
    <w:rPr>
      <w:b/>
      <w:bCs w:val="0"/>
      <w:iCs/>
      <w:sz w:val="22"/>
    </w:rPr>
  </w:style>
  <w:style w:type="paragraph" w:styleId="Heading6">
    <w:name w:val="heading 6"/>
    <w:basedOn w:val="HeadingBase"/>
    <w:next w:val="Normal"/>
    <w:link w:val="Heading6Char"/>
    <w:qFormat/>
    <w:rsid w:val="0044754A"/>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AB0"/>
    <w:rPr>
      <w:rFonts w:ascii="Calibri" w:eastAsia="Times New Roman" w:hAnsi="Calibri" w:cs="Arial"/>
      <w:b/>
      <w:caps/>
      <w:color w:val="3A87C8"/>
      <w:kern w:val="32"/>
      <w:sz w:val="44"/>
      <w:szCs w:val="36"/>
      <w:lang w:eastAsia="en-AU"/>
    </w:rPr>
  </w:style>
  <w:style w:type="paragraph" w:styleId="NoSpacing">
    <w:name w:val="No Spacing"/>
    <w:link w:val="NoSpacingChar"/>
    <w:uiPriority w:val="1"/>
    <w:qFormat/>
    <w:rsid w:val="004D24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D24CE"/>
    <w:rPr>
      <w:rFonts w:eastAsiaTheme="minorEastAsia"/>
      <w:lang w:val="en-US" w:eastAsia="ja-JP"/>
    </w:rPr>
  </w:style>
  <w:style w:type="character" w:styleId="Hyperlink">
    <w:name w:val="Hyperlink"/>
    <w:basedOn w:val="DefaultParagraphFont"/>
    <w:uiPriority w:val="99"/>
    <w:rsid w:val="00DF55A2"/>
    <w:rPr>
      <w:b/>
      <w:color w:val="3A87C8"/>
      <w:u w:val="none"/>
    </w:rPr>
  </w:style>
  <w:style w:type="paragraph" w:styleId="Title">
    <w:name w:val="Title"/>
    <w:basedOn w:val="NoSpacing"/>
    <w:next w:val="Normal"/>
    <w:link w:val="TitleChar"/>
    <w:uiPriority w:val="10"/>
    <w:qFormat/>
    <w:rsid w:val="00F65ECD"/>
    <w:pPr>
      <w:spacing w:after="960"/>
      <w:ind w:left="170"/>
    </w:pPr>
    <w:rPr>
      <w:rFonts w:ascii="Arial Bold" w:hAnsi="Arial Bold" w:cs="Arial"/>
      <w:color w:val="3A87C8"/>
      <w:spacing w:val="6"/>
      <w:sz w:val="86"/>
    </w:rPr>
  </w:style>
  <w:style w:type="character" w:customStyle="1" w:styleId="TitleChar">
    <w:name w:val="Title Char"/>
    <w:basedOn w:val="DefaultParagraphFont"/>
    <w:link w:val="Title"/>
    <w:uiPriority w:val="10"/>
    <w:rsid w:val="00F65ECD"/>
    <w:rPr>
      <w:rFonts w:ascii="Arial Bold" w:eastAsiaTheme="minorEastAsia" w:hAnsi="Arial Bold" w:cs="Arial"/>
      <w:color w:val="3A87C8"/>
      <w:spacing w:val="6"/>
      <w:sz w:val="86"/>
      <w:lang w:val="en-US" w:eastAsia="ja-JP"/>
    </w:rPr>
  </w:style>
  <w:style w:type="paragraph" w:customStyle="1" w:styleId="Default">
    <w:name w:val="Default"/>
    <w:rsid w:val="004D24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link w:val="BulletChar"/>
    <w:rsid w:val="000F37B7"/>
    <w:pPr>
      <w:numPr>
        <w:numId w:val="1"/>
      </w:numPr>
      <w:tabs>
        <w:tab w:val="left" w:pos="425"/>
      </w:tabs>
    </w:pPr>
  </w:style>
  <w:style w:type="character" w:customStyle="1" w:styleId="BulletChar">
    <w:name w:val="Bullet Char"/>
    <w:basedOn w:val="DefaultParagraphFont"/>
    <w:link w:val="Bullet"/>
    <w:rsid w:val="000F37B7"/>
    <w:rPr>
      <w:rFonts w:ascii="Century Gothic" w:eastAsia="Times New Roman" w:hAnsi="Century Gothic" w:cs="Times New Roman"/>
      <w:noProof/>
      <w:color w:val="595959" w:themeColor="text1" w:themeTint="A6"/>
      <w:lang w:eastAsia="en-AU"/>
    </w:rPr>
  </w:style>
  <w:style w:type="paragraph" w:customStyle="1" w:styleId="Dash">
    <w:name w:val="Dash"/>
    <w:basedOn w:val="Normal"/>
    <w:rsid w:val="0044754A"/>
    <w:pPr>
      <w:numPr>
        <w:ilvl w:val="1"/>
        <w:numId w:val="1"/>
      </w:numPr>
      <w:ind w:left="568"/>
    </w:pPr>
  </w:style>
  <w:style w:type="paragraph" w:customStyle="1" w:styleId="DoubleDot">
    <w:name w:val="Double Dot"/>
    <w:basedOn w:val="Normal"/>
    <w:rsid w:val="0044754A"/>
    <w:pPr>
      <w:numPr>
        <w:ilvl w:val="2"/>
        <w:numId w:val="1"/>
      </w:numPr>
      <w:ind w:left="851" w:hanging="284"/>
    </w:pPr>
  </w:style>
  <w:style w:type="character" w:styleId="SubtleEmphasis">
    <w:name w:val="Subtle Emphasis"/>
    <w:basedOn w:val="DefaultParagraphFont"/>
    <w:uiPriority w:val="19"/>
    <w:qFormat/>
    <w:rsid w:val="00D42D4B"/>
    <w:rPr>
      <w:iCs/>
      <w:color w:val="3A87C8"/>
      <w:sz w:val="26"/>
    </w:rPr>
  </w:style>
  <w:style w:type="character" w:styleId="IntenseEmphasis">
    <w:name w:val="Intense Emphasis"/>
    <w:basedOn w:val="DefaultParagraphFont"/>
    <w:uiPriority w:val="21"/>
    <w:qFormat/>
    <w:rsid w:val="004D24CE"/>
    <w:rPr>
      <w:b/>
      <w:bCs/>
      <w:i/>
      <w:iCs/>
      <w:color w:val="4F81BD" w:themeColor="accent1"/>
    </w:rPr>
  </w:style>
  <w:style w:type="paragraph" w:styleId="Header">
    <w:name w:val="header"/>
    <w:basedOn w:val="Normal"/>
    <w:link w:val="HeaderChar"/>
    <w:uiPriority w:val="99"/>
    <w:unhideWhenUsed/>
    <w:rsid w:val="0044754A"/>
    <w:pPr>
      <w:keepNext/>
      <w:spacing w:after="0"/>
      <w:jc w:val="right"/>
    </w:pPr>
    <w:rPr>
      <w:color w:val="004A7F"/>
      <w:sz w:val="20"/>
    </w:rPr>
  </w:style>
  <w:style w:type="character" w:customStyle="1" w:styleId="HeaderChar">
    <w:name w:val="Header Char"/>
    <w:basedOn w:val="DefaultParagraphFont"/>
    <w:link w:val="Header"/>
    <w:uiPriority w:val="99"/>
    <w:rsid w:val="0044754A"/>
    <w:rPr>
      <w:rFonts w:ascii="Calibri" w:eastAsia="Times New Roman" w:hAnsi="Calibri" w:cs="Times New Roman"/>
      <w:color w:val="004A7F"/>
      <w:sz w:val="20"/>
      <w:szCs w:val="20"/>
      <w:lang w:eastAsia="en-AU"/>
    </w:rPr>
  </w:style>
  <w:style w:type="paragraph" w:styleId="Footer">
    <w:name w:val="footer"/>
    <w:basedOn w:val="Normal"/>
    <w:link w:val="FooterChar"/>
    <w:unhideWhenUsed/>
    <w:rsid w:val="0044754A"/>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44754A"/>
    <w:rPr>
      <w:rFonts w:ascii="Calibri" w:eastAsia="Times New Roman" w:hAnsi="Calibri" w:cs="Times New Roman"/>
      <w:color w:val="004A7F"/>
      <w:sz w:val="20"/>
      <w:szCs w:val="20"/>
      <w:lang w:eastAsia="en-AU"/>
    </w:rPr>
  </w:style>
  <w:style w:type="paragraph" w:styleId="NormalWeb">
    <w:name w:val="Normal (Web)"/>
    <w:basedOn w:val="Normal"/>
    <w:uiPriority w:val="99"/>
    <w:unhideWhenUsed/>
    <w:rsid w:val="004D24CE"/>
    <w:pPr>
      <w:spacing w:before="100" w:beforeAutospacing="1" w:after="100" w:afterAutospacing="1" w:line="240" w:lineRule="auto"/>
    </w:pPr>
    <w:rPr>
      <w:rFonts w:ascii="Times New Roman" w:hAnsi="Times New Roman"/>
    </w:rPr>
  </w:style>
  <w:style w:type="paragraph" w:customStyle="1" w:styleId="OutlineNumbered1">
    <w:name w:val="Outline Numbered 1"/>
    <w:basedOn w:val="Normal"/>
    <w:link w:val="OutlineNumbered1Char"/>
    <w:rsid w:val="00F65ECD"/>
    <w:pPr>
      <w:numPr>
        <w:numId w:val="10"/>
      </w:numPr>
    </w:pPr>
  </w:style>
  <w:style w:type="character" w:customStyle="1" w:styleId="OutlineNumbered1Char">
    <w:name w:val="Outline Numbered 1 Char"/>
    <w:basedOn w:val="DefaultParagraphFont"/>
    <w:link w:val="OutlineNumbered1"/>
    <w:rsid w:val="00F65ECD"/>
    <w:rPr>
      <w:rFonts w:ascii="Century Gothic" w:eastAsia="Times New Roman" w:hAnsi="Century Gothic" w:cs="Times New Roman"/>
      <w:noProof/>
      <w:color w:val="595959" w:themeColor="text1" w:themeTint="A6"/>
      <w:lang w:eastAsia="en-AU"/>
    </w:rPr>
  </w:style>
  <w:style w:type="paragraph" w:customStyle="1" w:styleId="OutlineNumbered2">
    <w:name w:val="Outline Numbered 2"/>
    <w:basedOn w:val="Normal"/>
    <w:rsid w:val="0044754A"/>
  </w:style>
  <w:style w:type="paragraph" w:customStyle="1" w:styleId="OutlineNumbered3">
    <w:name w:val="Outline Numbered 3"/>
    <w:basedOn w:val="Normal"/>
    <w:rsid w:val="0044754A"/>
  </w:style>
  <w:style w:type="table" w:styleId="TableGrid">
    <w:name w:val="Table Grid"/>
    <w:basedOn w:val="TableNormal"/>
    <w:rsid w:val="0044754A"/>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styleId="BalloonText">
    <w:name w:val="Balloon Text"/>
    <w:basedOn w:val="Normal"/>
    <w:link w:val="BalloonTextChar"/>
    <w:uiPriority w:val="99"/>
    <w:semiHidden/>
    <w:unhideWhenUsed/>
    <w:rsid w:val="004475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A"/>
    <w:rPr>
      <w:rFonts w:ascii="Tahoma" w:eastAsia="Times New Roman" w:hAnsi="Tahoma" w:cs="Tahoma"/>
      <w:sz w:val="16"/>
      <w:szCs w:val="16"/>
      <w:lang w:eastAsia="en-AU"/>
    </w:rPr>
  </w:style>
  <w:style w:type="paragraph" w:styleId="FootnoteText">
    <w:name w:val="footnote text"/>
    <w:basedOn w:val="Normal"/>
    <w:link w:val="FootnoteTextChar"/>
    <w:uiPriority w:val="99"/>
    <w:rsid w:val="0044754A"/>
    <w:pPr>
      <w:spacing w:after="0"/>
    </w:pPr>
    <w:rPr>
      <w:sz w:val="20"/>
    </w:rPr>
  </w:style>
  <w:style w:type="character" w:customStyle="1" w:styleId="FootnoteTextChar">
    <w:name w:val="Footnote Text Char"/>
    <w:basedOn w:val="DefaultParagraphFont"/>
    <w:link w:val="FootnoteText"/>
    <w:uiPriority w:val="99"/>
    <w:rsid w:val="0044754A"/>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4754A"/>
    <w:rPr>
      <w:rFonts w:ascii="Calibri" w:hAnsi="Calibri"/>
      <w:sz w:val="20"/>
      <w:vertAlign w:val="superscript"/>
    </w:rPr>
  </w:style>
  <w:style w:type="character" w:styleId="CommentReference">
    <w:name w:val="annotation reference"/>
    <w:basedOn w:val="DefaultParagraphFont"/>
    <w:uiPriority w:val="99"/>
    <w:semiHidden/>
    <w:unhideWhenUsed/>
    <w:rsid w:val="00A9370D"/>
    <w:rPr>
      <w:sz w:val="16"/>
      <w:szCs w:val="16"/>
    </w:rPr>
  </w:style>
  <w:style w:type="paragraph" w:styleId="CommentText">
    <w:name w:val="annotation text"/>
    <w:basedOn w:val="Normal"/>
    <w:link w:val="CommentTextChar"/>
    <w:uiPriority w:val="99"/>
    <w:semiHidden/>
    <w:unhideWhenUsed/>
    <w:rsid w:val="00A9370D"/>
    <w:pPr>
      <w:spacing w:line="240" w:lineRule="auto"/>
    </w:pPr>
    <w:rPr>
      <w:sz w:val="20"/>
      <w:szCs w:val="20"/>
    </w:rPr>
  </w:style>
  <w:style w:type="character" w:customStyle="1" w:styleId="CommentTextChar">
    <w:name w:val="Comment Text Char"/>
    <w:basedOn w:val="DefaultParagraphFont"/>
    <w:link w:val="CommentText"/>
    <w:uiPriority w:val="99"/>
    <w:semiHidden/>
    <w:rsid w:val="00A9370D"/>
    <w:rPr>
      <w:sz w:val="20"/>
      <w:szCs w:val="20"/>
    </w:rPr>
  </w:style>
  <w:style w:type="paragraph" w:styleId="CommentSubject">
    <w:name w:val="annotation subject"/>
    <w:basedOn w:val="CommentText"/>
    <w:next w:val="CommentText"/>
    <w:link w:val="CommentSubjectChar"/>
    <w:uiPriority w:val="99"/>
    <w:semiHidden/>
    <w:unhideWhenUsed/>
    <w:rsid w:val="00A9370D"/>
    <w:rPr>
      <w:b/>
      <w:bCs/>
    </w:rPr>
  </w:style>
  <w:style w:type="character" w:customStyle="1" w:styleId="CommentSubjectChar">
    <w:name w:val="Comment Subject Char"/>
    <w:basedOn w:val="CommentTextChar"/>
    <w:link w:val="CommentSubject"/>
    <w:uiPriority w:val="99"/>
    <w:semiHidden/>
    <w:rsid w:val="00A9370D"/>
    <w:rPr>
      <w:b/>
      <w:bCs/>
      <w:sz w:val="20"/>
      <w:szCs w:val="20"/>
    </w:rPr>
  </w:style>
  <w:style w:type="paragraph" w:styleId="Revision">
    <w:name w:val="Revision"/>
    <w:hidden/>
    <w:uiPriority w:val="99"/>
    <w:semiHidden/>
    <w:rsid w:val="00B352D1"/>
    <w:pPr>
      <w:spacing w:after="0" w:line="240" w:lineRule="auto"/>
    </w:pPr>
    <w:rPr>
      <w:sz w:val="24"/>
      <w:szCs w:val="24"/>
    </w:rPr>
  </w:style>
  <w:style w:type="character" w:customStyle="1" w:styleId="Heading4Char">
    <w:name w:val="Heading 4 Char"/>
    <w:basedOn w:val="DefaultParagraphFont"/>
    <w:link w:val="Heading4"/>
    <w:rsid w:val="000F37B7"/>
    <w:rPr>
      <w:rFonts w:ascii="Calibri" w:eastAsia="Times New Roman" w:hAnsi="Calibri" w:cs="Arial"/>
      <w:b/>
      <w:color w:val="5B5E60"/>
      <w:kern w:val="32"/>
      <w:sz w:val="26"/>
      <w:szCs w:val="26"/>
      <w:lang w:eastAsia="en-AU"/>
    </w:rPr>
  </w:style>
  <w:style w:type="character" w:customStyle="1" w:styleId="Heading2Char">
    <w:name w:val="Heading 2 Char"/>
    <w:basedOn w:val="DefaultParagraphFont"/>
    <w:link w:val="Heading2"/>
    <w:rsid w:val="00D42D4B"/>
    <w:rPr>
      <w:rFonts w:ascii="Calibri" w:eastAsia="Times New Roman" w:hAnsi="Calibri" w:cs="Arial"/>
      <w:b/>
      <w:iCs/>
      <w:color w:val="5B5E60"/>
      <w:kern w:val="32"/>
      <w:sz w:val="36"/>
      <w:szCs w:val="28"/>
      <w:lang w:eastAsia="en-AU"/>
    </w:rPr>
  </w:style>
  <w:style w:type="character" w:customStyle="1" w:styleId="Heading3Char">
    <w:name w:val="Heading 3 Char"/>
    <w:basedOn w:val="DefaultParagraphFont"/>
    <w:link w:val="Heading3"/>
    <w:rsid w:val="000F37B7"/>
    <w:rPr>
      <w:rFonts w:ascii="Calibri" w:eastAsia="Times New Roman" w:hAnsi="Calibri" w:cs="Arial"/>
      <w:b/>
      <w:color w:val="3A87C8"/>
      <w:kern w:val="32"/>
      <w:sz w:val="32"/>
      <w:szCs w:val="26"/>
      <w:lang w:eastAsia="en-AU"/>
    </w:rPr>
  </w:style>
  <w:style w:type="character" w:customStyle="1" w:styleId="Heading5Char">
    <w:name w:val="Heading 5 Char"/>
    <w:basedOn w:val="DefaultParagraphFont"/>
    <w:link w:val="Heading5"/>
    <w:rsid w:val="0044754A"/>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44754A"/>
    <w:rPr>
      <w:rFonts w:ascii="Calibri" w:eastAsia="Times New Roman" w:hAnsi="Calibri" w:cs="Arial"/>
      <w:color w:val="004A7F"/>
      <w:kern w:val="32"/>
      <w:lang w:eastAsia="en-AU"/>
    </w:rPr>
  </w:style>
  <w:style w:type="paragraph" w:customStyle="1" w:styleId="ChartGraphic">
    <w:name w:val="Chart Graphic"/>
    <w:basedOn w:val="Normal"/>
    <w:next w:val="Normal"/>
    <w:rsid w:val="00F65ECD"/>
    <w:pPr>
      <w:keepNext/>
      <w:spacing w:after="0" w:line="240" w:lineRule="auto"/>
      <w:jc w:val="center"/>
    </w:pPr>
    <w:rPr>
      <w:color w:val="004A7F"/>
      <w:sz w:val="20"/>
    </w:rPr>
  </w:style>
  <w:style w:type="paragraph" w:customStyle="1" w:styleId="AlphaParagraph">
    <w:name w:val="Alpha Paragraph"/>
    <w:basedOn w:val="Normal"/>
    <w:qFormat/>
    <w:rsid w:val="003A04EB"/>
    <w:pPr>
      <w:numPr>
        <w:ilvl w:val="1"/>
        <w:numId w:val="8"/>
      </w:numPr>
    </w:pPr>
  </w:style>
  <w:style w:type="paragraph" w:customStyle="1" w:styleId="BoxBullet">
    <w:name w:val="Box Bullet"/>
    <w:basedOn w:val="Normal"/>
    <w:rsid w:val="0044754A"/>
    <w:pPr>
      <w:numPr>
        <w:numId w:val="2"/>
      </w:numPr>
      <w:ind w:left="284" w:hanging="284"/>
    </w:pPr>
  </w:style>
  <w:style w:type="paragraph" w:customStyle="1" w:styleId="BoxDash">
    <w:name w:val="Box Dash"/>
    <w:basedOn w:val="Normal"/>
    <w:rsid w:val="0044754A"/>
    <w:pPr>
      <w:numPr>
        <w:ilvl w:val="1"/>
        <w:numId w:val="2"/>
      </w:numPr>
      <w:ind w:left="568"/>
    </w:pPr>
  </w:style>
  <w:style w:type="paragraph" w:customStyle="1" w:styleId="BoxDoubleDot">
    <w:name w:val="Box Double Dot"/>
    <w:basedOn w:val="Normal"/>
    <w:rsid w:val="0044754A"/>
    <w:pPr>
      <w:numPr>
        <w:ilvl w:val="2"/>
        <w:numId w:val="2"/>
      </w:numPr>
      <w:ind w:left="851" w:hanging="284"/>
    </w:pPr>
  </w:style>
  <w:style w:type="paragraph" w:customStyle="1" w:styleId="BoxHeading">
    <w:name w:val="Box Heading"/>
    <w:basedOn w:val="Normal"/>
    <w:next w:val="Normal"/>
    <w:rsid w:val="0044754A"/>
    <w:pPr>
      <w:keepNext/>
      <w:spacing w:before="240"/>
    </w:pPr>
    <w:rPr>
      <w:b/>
      <w:color w:val="004A7F"/>
      <w:sz w:val="26"/>
      <w:szCs w:val="26"/>
    </w:rPr>
  </w:style>
  <w:style w:type="paragraph" w:customStyle="1" w:styleId="BoxText">
    <w:name w:val="Box Text"/>
    <w:basedOn w:val="Normal"/>
    <w:rsid w:val="0044754A"/>
  </w:style>
  <w:style w:type="paragraph" w:customStyle="1" w:styleId="ChartandTableFootnoteAlpha">
    <w:name w:val="Chart and Table Footnote Alpha"/>
    <w:rsid w:val="0044754A"/>
    <w:pPr>
      <w:numPr>
        <w:numId w:val="6"/>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44754A"/>
    <w:pPr>
      <w:jc w:val="center"/>
    </w:pPr>
  </w:style>
  <w:style w:type="paragraph" w:customStyle="1" w:styleId="ChartorTableNote">
    <w:name w:val="Chart or Table Note"/>
    <w:next w:val="Normal"/>
    <w:rsid w:val="0044754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44754A"/>
    <w:pPr>
      <w:jc w:val="center"/>
    </w:pPr>
  </w:style>
  <w:style w:type="paragraph" w:customStyle="1" w:styleId="ReportDate">
    <w:name w:val="Report Date"/>
    <w:basedOn w:val="Normal"/>
    <w:link w:val="ReportDateChar"/>
    <w:rsid w:val="00F65ECD"/>
    <w:pPr>
      <w:keepNext/>
      <w:spacing w:before="240" w:after="120" w:line="240" w:lineRule="auto"/>
      <w:ind w:right="142"/>
      <w:jc w:val="right"/>
    </w:pPr>
    <w:rPr>
      <w:color w:val="5B5E60"/>
      <w:sz w:val="28"/>
    </w:rPr>
  </w:style>
  <w:style w:type="paragraph" w:customStyle="1" w:styleId="TableMainHeading">
    <w:name w:val="Table Main Heading"/>
    <w:basedOn w:val="Heading3"/>
    <w:next w:val="Normal"/>
    <w:rsid w:val="0044754A"/>
    <w:pPr>
      <w:spacing w:before="120" w:after="0"/>
    </w:pPr>
    <w:rPr>
      <w:b w:val="0"/>
    </w:rPr>
  </w:style>
  <w:style w:type="paragraph" w:customStyle="1" w:styleId="FooterEven">
    <w:name w:val="Footer Even"/>
    <w:basedOn w:val="Footer"/>
    <w:rsid w:val="003A04EB"/>
    <w:pPr>
      <w:keepNext/>
      <w:tabs>
        <w:tab w:val="clear" w:pos="4513"/>
        <w:tab w:val="clear" w:pos="9026"/>
      </w:tabs>
      <w:spacing w:line="240" w:lineRule="auto"/>
      <w:jc w:val="left"/>
    </w:pPr>
    <w:rPr>
      <w:color w:val="5B5E60"/>
    </w:rPr>
  </w:style>
  <w:style w:type="paragraph" w:customStyle="1" w:styleId="FooterOdd">
    <w:name w:val="Footer Odd"/>
    <w:basedOn w:val="Footer"/>
    <w:rsid w:val="003A04EB"/>
    <w:pPr>
      <w:keepNext/>
      <w:tabs>
        <w:tab w:val="clear" w:pos="4513"/>
        <w:tab w:val="clear" w:pos="9026"/>
      </w:tabs>
      <w:spacing w:line="240" w:lineRule="auto"/>
      <w:jc w:val="right"/>
    </w:pPr>
    <w:rPr>
      <w:color w:val="5B5E60"/>
    </w:rPr>
  </w:style>
  <w:style w:type="paragraph" w:customStyle="1" w:styleId="OneLevelNumberedParagraph">
    <w:name w:val="One Level Numbered Paragraph"/>
    <w:basedOn w:val="Normal"/>
    <w:rsid w:val="0044754A"/>
    <w:pPr>
      <w:numPr>
        <w:numId w:val="5"/>
      </w:numPr>
    </w:pPr>
  </w:style>
  <w:style w:type="paragraph" w:customStyle="1" w:styleId="Romannumeral">
    <w:name w:val="Roman numeral"/>
    <w:basedOn w:val="Normal"/>
    <w:rsid w:val="0044754A"/>
    <w:pPr>
      <w:numPr>
        <w:numId w:val="8"/>
      </w:numPr>
    </w:pPr>
  </w:style>
  <w:style w:type="paragraph" w:customStyle="1" w:styleId="SingleParagraph">
    <w:name w:val="Single Paragraph"/>
    <w:basedOn w:val="Normal"/>
    <w:link w:val="SingleParagraphChar"/>
    <w:rsid w:val="0044754A"/>
    <w:pPr>
      <w:spacing w:after="0"/>
    </w:pPr>
  </w:style>
  <w:style w:type="paragraph" w:customStyle="1" w:styleId="TableSecondHeading">
    <w:name w:val="Table Second Heading"/>
    <w:basedOn w:val="Normal"/>
    <w:next w:val="Normal"/>
    <w:rsid w:val="0044754A"/>
    <w:pPr>
      <w:keepNext/>
      <w:spacing w:after="20"/>
    </w:pPr>
    <w:rPr>
      <w:b/>
      <w:color w:val="004A7F"/>
    </w:rPr>
  </w:style>
  <w:style w:type="paragraph" w:customStyle="1" w:styleId="TableColumnHeadingCentred">
    <w:name w:val="Table Column Heading Centred"/>
    <w:basedOn w:val="TableColumnHeadingLeft-White"/>
    <w:rsid w:val="00DF55A2"/>
    <w:pPr>
      <w:jc w:val="center"/>
    </w:pPr>
  </w:style>
  <w:style w:type="paragraph" w:customStyle="1" w:styleId="TableColumnHeadingLeft">
    <w:name w:val="Table Column Heading Left"/>
    <w:basedOn w:val="TableTextLeft"/>
    <w:rsid w:val="0044754A"/>
    <w:rPr>
      <w:b/>
      <w:color w:val="004A7F"/>
    </w:rPr>
  </w:style>
  <w:style w:type="paragraph" w:customStyle="1" w:styleId="TableColumnHeadingRight">
    <w:name w:val="Table Column Heading Right"/>
    <w:basedOn w:val="TableTextLeft"/>
    <w:rsid w:val="0044754A"/>
    <w:pPr>
      <w:jc w:val="right"/>
    </w:pPr>
    <w:rPr>
      <w:b/>
      <w:color w:val="004A7F"/>
    </w:rPr>
  </w:style>
  <w:style w:type="paragraph" w:customStyle="1" w:styleId="TableTextCentered">
    <w:name w:val="Table Text Centered"/>
    <w:basedOn w:val="TableTextRight"/>
    <w:rsid w:val="001C0590"/>
    <w:pPr>
      <w:spacing w:before="110" w:after="60" w:line="240" w:lineRule="auto"/>
      <w:jc w:val="center"/>
    </w:pPr>
    <w:rPr>
      <w:rFonts w:ascii="Arial" w:hAnsi="Arial"/>
      <w:color w:val="5B5E60"/>
      <w:sz w:val="20"/>
    </w:rPr>
  </w:style>
  <w:style w:type="paragraph" w:customStyle="1" w:styleId="TableTextLeft">
    <w:name w:val="Table Text Left"/>
    <w:basedOn w:val="TableTextRight"/>
    <w:rsid w:val="00DF55A2"/>
    <w:pPr>
      <w:spacing w:before="60" w:after="60" w:line="240" w:lineRule="auto"/>
      <w:jc w:val="left"/>
    </w:pPr>
    <w:rPr>
      <w:rFonts w:ascii="Arial" w:hAnsi="Arial"/>
      <w:sz w:val="20"/>
    </w:rPr>
  </w:style>
  <w:style w:type="paragraph" w:customStyle="1" w:styleId="TableTextRight">
    <w:name w:val="Table Text Right"/>
    <w:basedOn w:val="Normal"/>
    <w:rsid w:val="0044754A"/>
    <w:pPr>
      <w:spacing w:before="40" w:after="40"/>
      <w:jc w:val="right"/>
    </w:pPr>
    <w:rPr>
      <w:color w:val="000000"/>
      <w:sz w:val="18"/>
    </w:rPr>
  </w:style>
  <w:style w:type="paragraph" w:styleId="TOC1">
    <w:name w:val="toc 1"/>
    <w:basedOn w:val="Normal"/>
    <w:next w:val="Normal"/>
    <w:uiPriority w:val="39"/>
    <w:qFormat/>
    <w:rsid w:val="00CE6E73"/>
    <w:pPr>
      <w:keepNext/>
      <w:tabs>
        <w:tab w:val="right" w:leader="dot" w:pos="9072"/>
      </w:tabs>
      <w:spacing w:before="180" w:after="0"/>
      <w:ind w:right="-2"/>
    </w:pPr>
    <w:rPr>
      <w:b/>
      <w:caps/>
      <w:color w:val="5B5E60"/>
    </w:rPr>
  </w:style>
  <w:style w:type="paragraph" w:styleId="TOC2">
    <w:name w:val="toc 2"/>
    <w:basedOn w:val="Normal"/>
    <w:next w:val="Normal"/>
    <w:uiPriority w:val="39"/>
    <w:qFormat/>
    <w:rsid w:val="00CE6E73"/>
    <w:pPr>
      <w:keepNext/>
      <w:tabs>
        <w:tab w:val="right" w:leader="dot" w:pos="9072"/>
      </w:tabs>
      <w:spacing w:before="40" w:after="20"/>
      <w:ind w:left="284"/>
    </w:pPr>
    <w:rPr>
      <w:color w:val="3A87C8"/>
    </w:rPr>
  </w:style>
  <w:style w:type="paragraph" w:styleId="TOC3">
    <w:name w:val="toc 3"/>
    <w:basedOn w:val="Normal"/>
    <w:next w:val="Normal"/>
    <w:uiPriority w:val="39"/>
    <w:qFormat/>
    <w:rsid w:val="0044754A"/>
    <w:pPr>
      <w:tabs>
        <w:tab w:val="right" w:leader="dot" w:pos="9072"/>
      </w:tabs>
      <w:spacing w:before="20" w:after="0"/>
      <w:ind w:left="284" w:right="-2"/>
    </w:pPr>
    <w:rPr>
      <w:rFonts w:cs="Calibri"/>
    </w:rPr>
  </w:style>
  <w:style w:type="numbering" w:customStyle="1" w:styleId="OutlineList">
    <w:name w:val="OutlineList"/>
    <w:uiPriority w:val="99"/>
    <w:rsid w:val="0044754A"/>
    <w:pPr>
      <w:numPr>
        <w:numId w:val="4"/>
      </w:numPr>
    </w:pPr>
  </w:style>
  <w:style w:type="numbering" w:customStyle="1" w:styleId="BulletedList">
    <w:name w:val="Bulleted List"/>
    <w:uiPriority w:val="99"/>
    <w:rsid w:val="0044754A"/>
    <w:pPr>
      <w:numPr>
        <w:numId w:val="1"/>
      </w:numPr>
    </w:pPr>
  </w:style>
  <w:style w:type="numbering" w:customStyle="1" w:styleId="BoxBulletedList">
    <w:name w:val="Box Bulleted List"/>
    <w:uiPriority w:val="99"/>
    <w:rsid w:val="0044754A"/>
    <w:pPr>
      <w:numPr>
        <w:numId w:val="2"/>
      </w:numPr>
    </w:pPr>
  </w:style>
  <w:style w:type="numbering" w:customStyle="1" w:styleId="OneLevelList">
    <w:name w:val="OneLevelList"/>
    <w:uiPriority w:val="99"/>
    <w:rsid w:val="0044754A"/>
    <w:pPr>
      <w:numPr>
        <w:numId w:val="3"/>
      </w:numPr>
    </w:pPr>
  </w:style>
  <w:style w:type="numbering" w:customStyle="1" w:styleId="ChartandTableFootnoteAlphaList">
    <w:name w:val="ChartandTableFootnoteAlphaList"/>
    <w:uiPriority w:val="99"/>
    <w:rsid w:val="0044754A"/>
    <w:pPr>
      <w:numPr>
        <w:numId w:val="29"/>
      </w:numPr>
    </w:pPr>
  </w:style>
  <w:style w:type="paragraph" w:customStyle="1" w:styleId="Crest">
    <w:name w:val="Crest"/>
    <w:basedOn w:val="Header"/>
    <w:rsid w:val="0044754A"/>
    <w:pPr>
      <w:spacing w:after="480"/>
      <w:jc w:val="center"/>
    </w:pPr>
    <w:rPr>
      <w:color w:val="000000" w:themeColor="text1"/>
    </w:rPr>
  </w:style>
  <w:style w:type="paragraph" w:customStyle="1" w:styleId="Heading1Numbered">
    <w:name w:val="Heading 1 Numbered"/>
    <w:basedOn w:val="Heading1"/>
    <w:next w:val="Normal"/>
    <w:rsid w:val="0044754A"/>
    <w:pPr>
      <w:numPr>
        <w:numId w:val="7"/>
      </w:numPr>
    </w:pPr>
  </w:style>
  <w:style w:type="character" w:customStyle="1" w:styleId="SingleParagraphChar">
    <w:name w:val="Single Paragraph Char"/>
    <w:basedOn w:val="DefaultParagraphFont"/>
    <w:link w:val="SingleParagraph"/>
    <w:rsid w:val="0044754A"/>
    <w:rPr>
      <w:rFonts w:ascii="Calibri" w:eastAsia="Times New Roman" w:hAnsi="Calibri" w:cs="Times New Roman"/>
      <w:szCs w:val="20"/>
      <w:lang w:eastAsia="en-AU"/>
    </w:rPr>
  </w:style>
  <w:style w:type="paragraph" w:customStyle="1" w:styleId="Heading2Numbered">
    <w:name w:val="Heading 2 Numbered"/>
    <w:basedOn w:val="Heading2"/>
    <w:next w:val="Normal"/>
    <w:rsid w:val="00D42D4B"/>
    <w:pPr>
      <w:numPr>
        <w:ilvl w:val="1"/>
        <w:numId w:val="7"/>
      </w:numPr>
      <w:ind w:left="284" w:hanging="284"/>
    </w:pPr>
  </w:style>
  <w:style w:type="paragraph" w:customStyle="1" w:styleId="Heading3Numbered">
    <w:name w:val="Heading 3 Numbered"/>
    <w:basedOn w:val="Heading3"/>
    <w:qFormat/>
    <w:rsid w:val="0044754A"/>
    <w:pPr>
      <w:numPr>
        <w:ilvl w:val="2"/>
        <w:numId w:val="7"/>
      </w:numPr>
      <w:ind w:left="284" w:hanging="284"/>
    </w:pPr>
  </w:style>
  <w:style w:type="paragraph" w:styleId="Subtitle">
    <w:name w:val="Subtitle"/>
    <w:next w:val="Normal"/>
    <w:link w:val="SubtitleChar"/>
    <w:uiPriority w:val="11"/>
    <w:qFormat/>
    <w:rsid w:val="00F65ECD"/>
    <w:pPr>
      <w:spacing w:before="120" w:after="60" w:line="240" w:lineRule="auto"/>
    </w:pPr>
    <w:rPr>
      <w:rFonts w:ascii="Century Gothic" w:eastAsia="Times New Roman" w:hAnsi="Century Gothic" w:cs="Times New Roman"/>
      <w:noProof/>
      <w:color w:val="5B5E60"/>
      <w:sz w:val="36"/>
      <w:szCs w:val="24"/>
      <w:lang w:eastAsia="en-AU"/>
    </w:rPr>
  </w:style>
  <w:style w:type="character" w:customStyle="1" w:styleId="SubtitleChar">
    <w:name w:val="Subtitle Char"/>
    <w:basedOn w:val="DefaultParagraphFont"/>
    <w:link w:val="Subtitle"/>
    <w:uiPriority w:val="11"/>
    <w:rsid w:val="00F65ECD"/>
    <w:rPr>
      <w:rFonts w:ascii="Century Gothic" w:eastAsia="Times New Roman" w:hAnsi="Century Gothic" w:cs="Times New Roman"/>
      <w:noProof/>
      <w:color w:val="5B5E60"/>
      <w:sz w:val="36"/>
      <w:szCs w:val="24"/>
      <w:lang w:eastAsia="en-AU"/>
    </w:rPr>
  </w:style>
  <w:style w:type="character" w:styleId="PlaceholderText">
    <w:name w:val="Placeholder Text"/>
    <w:basedOn w:val="DefaultParagraphFont"/>
    <w:uiPriority w:val="99"/>
    <w:semiHidden/>
    <w:rsid w:val="0044754A"/>
    <w:rPr>
      <w:color w:val="808080"/>
    </w:rPr>
  </w:style>
  <w:style w:type="paragraph" w:customStyle="1" w:styleId="AppendixHeading">
    <w:name w:val="Appendix Heading"/>
    <w:basedOn w:val="Normal"/>
    <w:next w:val="Normal"/>
    <w:rsid w:val="0044754A"/>
    <w:pPr>
      <w:keepNext/>
      <w:spacing w:before="720" w:after="360"/>
    </w:pPr>
    <w:rPr>
      <w:rFonts w:ascii="Arial Bold" w:hAnsi="Arial Bold"/>
      <w:b/>
      <w:smallCaps/>
      <w:color w:val="004A7F"/>
      <w:sz w:val="36"/>
      <w:szCs w:val="36"/>
    </w:rPr>
  </w:style>
  <w:style w:type="paragraph" w:customStyle="1" w:styleId="HeadingBase">
    <w:name w:val="Heading Base"/>
    <w:qFormat/>
    <w:rsid w:val="0044754A"/>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F65ECD"/>
    <w:rPr>
      <w:rFonts w:ascii="Century Gothic" w:eastAsia="Times New Roman" w:hAnsi="Century Gothic" w:cs="Times New Roman"/>
      <w:noProof/>
      <w:color w:val="5B5E60"/>
      <w:sz w:val="28"/>
      <w:lang w:eastAsia="en-AU"/>
    </w:rPr>
  </w:style>
  <w:style w:type="paragraph" w:customStyle="1" w:styleId="Disclaimer">
    <w:name w:val="Disclaimer"/>
    <w:basedOn w:val="ReportDate"/>
    <w:rsid w:val="00E37976"/>
    <w:pPr>
      <w:spacing w:before="0" w:after="0"/>
      <w:jc w:val="left"/>
    </w:pPr>
    <w:rPr>
      <w:bCs/>
      <w:sz w:val="18"/>
    </w:rPr>
  </w:style>
  <w:style w:type="paragraph" w:customStyle="1" w:styleId="NotesHeading">
    <w:name w:val="Notes Heading"/>
    <w:basedOn w:val="Normal"/>
    <w:rsid w:val="0044754A"/>
    <w:pPr>
      <w:keepNext/>
      <w:spacing w:before="240" w:after="360"/>
      <w:jc w:val="center"/>
    </w:pPr>
    <w:rPr>
      <w:smallCaps/>
      <w:color w:val="1F497D" w:themeColor="text2"/>
      <w:sz w:val="36"/>
      <w:szCs w:val="36"/>
    </w:rPr>
  </w:style>
  <w:style w:type="paragraph" w:customStyle="1" w:styleId="Divider">
    <w:name w:val="Divider"/>
    <w:basedOn w:val="ReportDate"/>
    <w:qFormat/>
    <w:rsid w:val="0044754A"/>
    <w:pPr>
      <w:spacing w:after="1800"/>
      <w:ind w:right="0"/>
    </w:pPr>
    <w:rPr>
      <w:rFonts w:ascii="Rockwell" w:hAnsi="Rockwell"/>
      <w:sz w:val="24"/>
    </w:rPr>
  </w:style>
  <w:style w:type="character" w:customStyle="1" w:styleId="FramedFooter">
    <w:name w:val="Framed Footer"/>
    <w:rsid w:val="0044754A"/>
    <w:rPr>
      <w:rFonts w:ascii="Arial" w:hAnsi="Arial"/>
      <w:color w:val="004A7F"/>
      <w:sz w:val="18"/>
    </w:rPr>
  </w:style>
  <w:style w:type="character" w:customStyle="1" w:styleId="FramedHeader">
    <w:name w:val="Framed Header"/>
    <w:basedOn w:val="DefaultParagraphFont"/>
    <w:rsid w:val="0044754A"/>
    <w:rPr>
      <w:rFonts w:ascii="Arial" w:hAnsi="Arial"/>
      <w:dstrike w:val="0"/>
      <w:color w:val="auto"/>
      <w:sz w:val="18"/>
      <w:vertAlign w:val="baseline"/>
    </w:rPr>
  </w:style>
  <w:style w:type="paragraph" w:customStyle="1" w:styleId="TableTextIndented">
    <w:name w:val="Table Text Indented"/>
    <w:basedOn w:val="TableTextLeft"/>
    <w:qFormat/>
    <w:rsid w:val="0044754A"/>
    <w:pPr>
      <w:ind w:left="284"/>
    </w:pPr>
  </w:style>
  <w:style w:type="paragraph" w:customStyle="1" w:styleId="TableHeadingContinued">
    <w:name w:val="Table Heading Continued"/>
    <w:basedOn w:val="TableMainHeading"/>
    <w:next w:val="TableGraphic"/>
    <w:qFormat/>
    <w:rsid w:val="0044754A"/>
  </w:style>
  <w:style w:type="paragraph" w:customStyle="1" w:styleId="TableGraphic">
    <w:name w:val="Table Graphic"/>
    <w:basedOn w:val="HeadingBase"/>
    <w:next w:val="Normal"/>
    <w:qFormat/>
    <w:rsid w:val="0044754A"/>
    <w:pPr>
      <w:spacing w:after="0"/>
    </w:pPr>
  </w:style>
  <w:style w:type="paragraph" w:customStyle="1" w:styleId="HeaderEven">
    <w:name w:val="Header Even"/>
    <w:basedOn w:val="Header"/>
    <w:qFormat/>
    <w:rsid w:val="003A04EB"/>
    <w:pPr>
      <w:spacing w:line="240" w:lineRule="auto"/>
      <w:jc w:val="left"/>
    </w:pPr>
    <w:rPr>
      <w:color w:val="5B5E60"/>
    </w:rPr>
  </w:style>
  <w:style w:type="paragraph" w:customStyle="1" w:styleId="HeaderOdd">
    <w:name w:val="Header Odd"/>
    <w:basedOn w:val="Header"/>
    <w:qFormat/>
    <w:rsid w:val="003A04EB"/>
    <w:pPr>
      <w:spacing w:line="240" w:lineRule="auto"/>
    </w:pPr>
    <w:rPr>
      <w:color w:val="5B5E60"/>
    </w:rPr>
  </w:style>
  <w:style w:type="paragraph" w:customStyle="1" w:styleId="SubSubTitle">
    <w:name w:val="SubSubTitle"/>
    <w:basedOn w:val="Normal"/>
    <w:rsid w:val="00F65ECD"/>
    <w:pPr>
      <w:spacing w:after="960" w:line="240" w:lineRule="auto"/>
      <w:ind w:left="170"/>
    </w:pPr>
    <w:rPr>
      <w:rFonts w:ascii="Futura Bk BT" w:eastAsiaTheme="minorEastAsia" w:hAnsi="Futura Bk BT" w:cstheme="minorBidi"/>
      <w:color w:val="5B5E60"/>
      <w:sz w:val="24"/>
      <w:szCs w:val="26"/>
      <w:lang w:val="en-US" w:eastAsia="ja-JP"/>
    </w:rPr>
  </w:style>
  <w:style w:type="paragraph" w:customStyle="1" w:styleId="OutlineNumbered1-Indent">
    <w:name w:val="Outline Numbered 1 - Indent"/>
    <w:basedOn w:val="OutlineNumbered1"/>
    <w:rsid w:val="00D42D4B"/>
    <w:pPr>
      <w:tabs>
        <w:tab w:val="clear" w:pos="425"/>
        <w:tab w:val="left" w:pos="851"/>
      </w:tabs>
      <w:ind w:left="850"/>
    </w:pPr>
  </w:style>
  <w:style w:type="paragraph" w:customStyle="1" w:styleId="SubSubSubTitle">
    <w:name w:val="SubSubSubTitle"/>
    <w:basedOn w:val="Normal"/>
    <w:rsid w:val="00F65ECD"/>
    <w:pPr>
      <w:spacing w:line="240" w:lineRule="auto"/>
      <w:ind w:left="170"/>
      <w:jc w:val="left"/>
    </w:pPr>
    <w:rPr>
      <w:color w:val="3A87C8"/>
      <w:sz w:val="24"/>
      <w:szCs w:val="24"/>
    </w:rPr>
  </w:style>
  <w:style w:type="paragraph" w:customStyle="1" w:styleId="OutlineNumbered1-Roman">
    <w:name w:val="Outline Numbered 1 - Roman"/>
    <w:basedOn w:val="OutlineNumbered1-Indent"/>
    <w:rsid w:val="003A04EB"/>
    <w:pPr>
      <w:numPr>
        <w:numId w:val="0"/>
      </w:numPr>
      <w:tabs>
        <w:tab w:val="clear" w:pos="851"/>
      </w:tabs>
    </w:pPr>
  </w:style>
  <w:style w:type="paragraph" w:customStyle="1" w:styleId="TableColumnHeadingLeft-White">
    <w:name w:val="Table Column Heading Left - White"/>
    <w:basedOn w:val="TableColumnHeadingLeft"/>
    <w:rsid w:val="00DF55A2"/>
    <w:pPr>
      <w:spacing w:before="120" w:after="120"/>
    </w:pPr>
    <w:rPr>
      <w:color w:val="FFFFFF" w:themeColor="background1"/>
      <w:sz w:val="22"/>
    </w:rPr>
  </w:style>
  <w:style w:type="paragraph" w:customStyle="1" w:styleId="TableTextLeft-Bullet">
    <w:name w:val="Table Text Left - Bullet"/>
    <w:basedOn w:val="TableTextLeft"/>
    <w:rsid w:val="00DF55A2"/>
    <w:pPr>
      <w:numPr>
        <w:numId w:val="16"/>
      </w:numPr>
      <w:tabs>
        <w:tab w:val="clear" w:pos="3120"/>
        <w:tab w:val="num" w:pos="284"/>
      </w:tabs>
      <w:ind w:left="284"/>
    </w:pPr>
    <w:rPr>
      <w:color w:val="5B5E60"/>
    </w:rPr>
  </w:style>
  <w:style w:type="paragraph" w:styleId="TOCHeading">
    <w:name w:val="TOC Heading"/>
    <w:basedOn w:val="Heading1"/>
    <w:next w:val="Normal"/>
    <w:uiPriority w:val="39"/>
    <w:semiHidden/>
    <w:unhideWhenUsed/>
    <w:qFormat/>
    <w:rsid w:val="00E37976"/>
    <w:pPr>
      <w:keepLines/>
      <w:pBdr>
        <w:bottom w:val="none" w:sz="0" w:space="0" w:color="auto"/>
      </w:pBd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customStyle="1" w:styleId="Heading1-NoTOC">
    <w:name w:val="Heading 1 - No TOC"/>
    <w:basedOn w:val="Heading1"/>
    <w:rsid w:val="00E379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3.0/au/legalcode" TargetMode="External"/><Relationship Id="rId29" Type="http://schemas.openxmlformats.org/officeDocument/2006/relationships/hyperlink" Target="mailto:ancp@treasu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edialiaison@treasury.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itsanhonour.gov.au" TargetMode="External"/><Relationship Id="rId28" Type="http://schemas.openxmlformats.org/officeDocument/2006/relationships/hyperlink" Target="http://www.AusNCP.gov.au" TargetMode="Externa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creativecommons.org/licenses/by/3.0/au/deed.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creativecommons.org/licenses/by/3.0/au/deed.en" TargetMode="External"/><Relationship Id="rId27" Type="http://schemas.openxmlformats.org/officeDocument/2006/relationships/hyperlink" Target="https://cdn.tspace.gov.au/uploads/sites/112/2018/02/Final_Statement-Ansell_and_IndustriALL.pdf" TargetMode="Externa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22221" ma:contentTypeDescription="" ma:contentTypeScope="" ma:versionID="f090ed75557a5921b35a73053bf66f7d">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TaxCatchAll xmlns="0f563589-9cf9-4143-b1eb-fb0534803d38">
      <Value>57</Value>
    </TaxCatchAll>
    <_dlc_DocId xmlns="0f563589-9cf9-4143-b1eb-fb0534803d38">2019MG-1494553492-4367</_dlc_DocId>
    <_dlc_DocIdUrl xmlns="0f563589-9cf9-4143-b1eb-fb0534803d38">
      <Url>http://tweb/sites/mg/fitpd/_layouts/15/DocIdRedir.aspx?ID=2019MG-1494553492-4367</Url>
      <Description>2019MG-1494553492-4367</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A635-18B0-4B25-9CDA-C67FE9354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D9D0E-EB64-4E19-AD32-FF88891583CB}">
  <ds:schemaRefs>
    <ds:schemaRef ds:uri="http://schemas.microsoft.com/sharepoint/events"/>
  </ds:schemaRefs>
</ds:datastoreItem>
</file>

<file path=customXml/itemProps3.xml><?xml version="1.0" encoding="utf-8"?>
<ds:datastoreItem xmlns:ds="http://schemas.openxmlformats.org/officeDocument/2006/customXml" ds:itemID="{7D988F0C-32B1-48CD-A7D3-549FF5A9360E}">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d4dd4adf-ddb3-46a3-8d7c-fab3fb2a6bc7"/>
    <ds:schemaRef ds:uri="http://purl.org/dc/dcmitype/"/>
    <ds:schemaRef ds:uri="http://purl.org/dc/terms/"/>
    <ds:schemaRef ds:uri="0f563589-9cf9-4143-b1eb-fb0534803d38"/>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56E69BB-E536-4A26-B243-514B6A6ACB45}">
  <ds:schemaRefs>
    <ds:schemaRef ds:uri="office.server.policy"/>
  </ds:schemaRefs>
</ds:datastoreItem>
</file>

<file path=customXml/itemProps5.xml><?xml version="1.0" encoding="utf-8"?>
<ds:datastoreItem xmlns:ds="http://schemas.openxmlformats.org/officeDocument/2006/customXml" ds:itemID="{CEA9C2DD-FD53-4413-8B42-C93C20F040D2}">
  <ds:schemaRefs>
    <ds:schemaRef ds:uri="http://schemas.microsoft.com/sharepoint/v3/contenttype/forms"/>
  </ds:schemaRefs>
</ds:datastoreItem>
</file>

<file path=customXml/itemProps6.xml><?xml version="1.0" encoding="utf-8"?>
<ds:datastoreItem xmlns:ds="http://schemas.openxmlformats.org/officeDocument/2006/customXml" ds:itemID="{00A2D159-75D4-41CD-8005-2F517369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322</TotalTime>
  <Pages>3</Pages>
  <Words>675</Words>
  <Characters>3859</Characters>
  <Application>Microsoft Office Word</Application>
  <DocSecurity>0</DocSecurity>
  <Lines>91</Lines>
  <Paragraphs>39</Paragraphs>
  <ScaleCrop>false</ScaleCrop>
  <HeadingPairs>
    <vt:vector size="2" baseType="variant">
      <vt:variant>
        <vt:lpstr>Title</vt:lpstr>
      </vt:variant>
      <vt:variant>
        <vt:i4>1</vt:i4>
      </vt:variant>
    </vt:vector>
  </HeadingPairs>
  <TitlesOfParts>
    <vt:vector size="1" baseType="lpstr">
      <vt:lpstr>Complaint 9 – IndustriALL Global Union et al. and Ansell Limited – Follow Up Statement, August 2019</vt:lpstr>
    </vt:vector>
  </TitlesOfParts>
  <Company>Australian Government - The Treasury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9 – IndustriALL Global Union et al. and Ansell Limited – Follow Up Statement, August 2019</dc:title>
  <dc:subject>This follow up relates to the specific instance submitted by IndustriALL Global Union on behalf of the Free Trade Zones and General Services Employee Union (FTZGSEU) of Sri Lanka and the National Union of Employees in Companies Manufacturing Rubber Products (NEUCMRP) of Malaysia, against Ansell Limited for its conduct in Sri Lanka.</dc:subject>
  <dc:creator>AusNCP</dc:creator>
  <cp:lastModifiedBy>Hill, Christine</cp:lastModifiedBy>
  <cp:revision>13</cp:revision>
  <cp:lastPrinted>2019-08-20T04:18:00Z</cp:lastPrinted>
  <dcterms:created xsi:type="dcterms:W3CDTF">2019-07-12T04:04:00Z</dcterms:created>
  <dcterms:modified xsi:type="dcterms:W3CDTF">2019-08-20T04:19:00Z</dcterms:modified>
</cp:coreProperties>
</file>